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51D49" w14:textId="36F2619E" w:rsidR="00BD7FED" w:rsidRPr="00FB5858" w:rsidRDefault="00E02050" w:rsidP="006A1A58">
      <w:r w:rsidRPr="00FB5858">
        <w:t>Bevezetés</w:t>
      </w:r>
      <w:r w:rsidR="005C264F" w:rsidRPr="00FB5858">
        <w:t xml:space="preserve"> és célkitűzés</w:t>
      </w:r>
    </w:p>
    <w:p w14:paraId="0C0815E1" w14:textId="2267E97E" w:rsidR="00B073CE" w:rsidRPr="006A1A58" w:rsidRDefault="00B073CE" w:rsidP="006A1A58">
      <w:r w:rsidRPr="006A1A58">
        <w:t>A diplomamunkám középpontjában egy olyan sportág áll, amely életem meghatározó részévé vált nemcsak sportolóként, hanem edzőként is. A vízilabda számomra nem csupán versenyhelyzetek és taktikai kihívások sorozata, hanem egy komplex, testet és lelket formáló mozgásforma. Ez a kötődés, valamint a vízilabda hazai és nemzetközi jelentősége indokolta, hogy diplomamunkám témájaként ennek a sportágnak egy tudományosan kevésbé feltárt, ám annál relevánsabb területével – az antropometriai sajátosságok sportteljesítményre gyakorolt hatásával foglalkozzak.</w:t>
      </w:r>
    </w:p>
    <w:p w14:paraId="2D3C1A60" w14:textId="2C7AFA55" w:rsidR="00B073CE" w:rsidRPr="006A1A58" w:rsidRDefault="00B073CE" w:rsidP="006A1A58">
      <w:r w:rsidRPr="006A1A58">
        <w:t>Több mint egy évtizede dolgozom utánpótlás korosztályú vízilabdázókkal, edzőként és nevelőként is célom mindig az volt, hogy a sportolók egyéni fejlődését tudatos és tudományos szemléletű edzésmódszerekkel támogassam. Emellett úszóedzői végzettségem révén a vizes közeg sajátosságait több nézőpontból is értelmezni tudom, ami különösen fontos szempont egy olyan sportágban, ahol a fizikai teljesítményt nem csupán szárazföldi tényezők, hanem a vízben uralkodó speciális körülmények vannak hatással a sportolókra.</w:t>
      </w:r>
    </w:p>
    <w:p w14:paraId="75CCB335" w14:textId="7848F12A" w:rsidR="00B073CE" w:rsidRPr="006A1A58" w:rsidRDefault="00B073CE" w:rsidP="006A1A58">
      <w:r w:rsidRPr="006A1A58">
        <w:t xml:space="preserve">A vízilabdázás – annak ellenére, hogy Magyarországon kiemelkedő nemzetközi sikereket értünk el benne – tudományos háttere és ehhez kapcsolódó szakirodalmak száma más sportágakhoz képest csekély. Különösen igaz ez az utánpótlás korosztály vizsgálatára, ahol a sportolók fejlődése, testösszetétel-változása és motoros képességeinek alakulása kritikus időszakban zajlik. Ennek egyik oka, hogy a vizes közeg technikai nehézségeket jelent a mérőeszközök alkalmazásában, így a kutatásokhoz szükséges valid és </w:t>
      </w:r>
      <w:r w:rsidR="00153DE4" w:rsidRPr="006A1A58">
        <w:t>megbízható</w:t>
      </w:r>
      <w:r w:rsidRPr="006A1A58">
        <w:t xml:space="preserve"> adatgyűjtés korlátozott lehetőségekkel rendelkezik. Ez a körülmény még fontosabbá teszi azokat a vizsgálatokat, amelyek célzottan a vízilabdázók antropometriai sajátosságaira és azok sportteljesítmény</w:t>
      </w:r>
      <w:r w:rsidR="00FA4AC8" w:rsidRPr="006A1A58">
        <w:t xml:space="preserve"> </w:t>
      </w:r>
      <w:r w:rsidRPr="006A1A58">
        <w:t>b</w:t>
      </w:r>
      <w:r w:rsidR="00092AF0" w:rsidRPr="006A1A58">
        <w:t>e</w:t>
      </w:r>
      <w:r w:rsidRPr="006A1A58">
        <w:t>li hatásaira irányulnak.</w:t>
      </w:r>
    </w:p>
    <w:p w14:paraId="4903EC64" w14:textId="02D20AB4" w:rsidR="00B073CE" w:rsidRPr="006A1A58" w:rsidRDefault="00B073CE" w:rsidP="006A1A58">
      <w:r w:rsidRPr="006A1A58">
        <w:t>Személyes motivációm mélyen összefonódik e témával. Az elmúlt tíz évben nemcsak edzőként, hanem az edzői közösség tagjaként is tapasztaltam, hogy az utánpótlásban dolgozó kollégák egyre nagyobb érdeklődést mutatnak a sporttudományi háttér és a korszerű edzéselméleti ismeretek iránt. Számos nemzetközi edző elismeréssel tekint a magyar vízilabdára, különösen az utánpótlás-válogatottjaink kiváló eredményei, valamint a hazai nevelőmunka színvonala miatt. Mindez azonban akkor válik még értékesebbé, ha a gyakorlati tapasztalatok tudományos megalapozottsággal is párosulnak, és ha az utánpótlásban dolgozó szakemberek számára is elérhetővé válnak a kutatási eredmények.</w:t>
      </w:r>
    </w:p>
    <w:p w14:paraId="3690A726" w14:textId="6C5BA573" w:rsidR="00B073CE" w:rsidRPr="006A1A58" w:rsidRDefault="00B073CE" w:rsidP="006A1A58">
      <w:r w:rsidRPr="006A1A58">
        <w:t>Jelen dolgozat célja tehát kettős: egyrészt hozzájárulni a vízilabda sporttudományos hátterének szélesítéséhez, másrészt gyakorlatorientált javaslatokat megfogalmazni olyan edzők számára, akik a napi munkájuk során közvetlenül is hasznosítani tudják az eredményeket. A kutatás során különös figyelmet fordítottam azokra az antropometriai tényezőkre</w:t>
      </w:r>
      <w:r w:rsidR="00B22A15" w:rsidRPr="006A1A58">
        <w:t>,</w:t>
      </w:r>
      <w:r w:rsidRPr="006A1A58">
        <w:t xml:space="preserve"> amelyek szoros összefüggést mutathatnak a sportteljesítmény kulcsmutatóival.</w:t>
      </w:r>
    </w:p>
    <w:p w14:paraId="01F74F65" w14:textId="11007400" w:rsidR="000D7A9E" w:rsidRPr="006A1A58" w:rsidRDefault="00B22A15" w:rsidP="006A1A58">
      <w:r w:rsidRPr="006A1A58">
        <w:t>Remélem,</w:t>
      </w:r>
      <w:r w:rsidR="00B073CE" w:rsidRPr="006A1A58">
        <w:t xml:space="preserve"> hogy az ilyen irányú tudományos vizsgálatok eredményei nemcsak elméleti szinten szolgálják a sportág fejlődését, hanem kézzelfogható előnyt nyújtanak a gyakorlati edzésmunka során. Bízom benne, hogy </w:t>
      </w:r>
      <w:r w:rsidRPr="006A1A58">
        <w:t>a diplomamunkám</w:t>
      </w:r>
      <w:r w:rsidR="00B073CE" w:rsidRPr="006A1A58">
        <w:t xml:space="preserve"> nemcsak gondolatébresztőként, hanem hasznos útmutatóként is szolgálhat azoknak </w:t>
      </w:r>
      <w:r w:rsidRPr="006A1A58">
        <w:t>az edzőknek</w:t>
      </w:r>
      <w:r w:rsidR="00B073CE" w:rsidRPr="006A1A58">
        <w:t>, akik – hozzám hasonlóan – hivatásuknak és szenvedélyüknek tekintik a vízilabd</w:t>
      </w:r>
      <w:r w:rsidR="001962D2" w:rsidRPr="006A1A58">
        <w:t>á</w:t>
      </w:r>
      <w:r w:rsidR="005776AD" w:rsidRPr="006A1A58">
        <w:t>zást.</w:t>
      </w:r>
      <w:r w:rsidR="00B073CE" w:rsidRPr="006A1A58">
        <w:t xml:space="preserve"> </w:t>
      </w:r>
    </w:p>
    <w:p w14:paraId="19C3F06F" w14:textId="77777777" w:rsidR="008C1518" w:rsidRPr="00FB5858" w:rsidRDefault="00C242DC" w:rsidP="006A1A58">
      <w:r w:rsidRPr="00FB5858">
        <w:t>Problémafelvetés, célkitűzés</w:t>
      </w:r>
    </w:p>
    <w:p w14:paraId="0CEBA4AD" w14:textId="77777777" w:rsidR="00C242DC" w:rsidRPr="006A1A58" w:rsidRDefault="00C242DC" w:rsidP="006A1A58"/>
    <w:p w14:paraId="32B2E8EE" w14:textId="48CC9098" w:rsidR="00AE544F" w:rsidRPr="006A1A58" w:rsidRDefault="00AE544F" w:rsidP="006A1A58">
      <w:r w:rsidRPr="006A1A58">
        <w:t xml:space="preserve">A vízilabda tudományos vizsgálata mind hazai, mind nemzetközi szinten </w:t>
      </w:r>
      <w:r w:rsidR="00A81965" w:rsidRPr="006A1A58">
        <w:t xml:space="preserve">elhanyagolt </w:t>
      </w:r>
      <w:r w:rsidRPr="006A1A58">
        <w:t>terület, amelynek egyik fő oka a vizes közeg nyújtotta technikai és módszertani kihívásokban keresendő. A víz fizikai tulajdonságai, valamint az ebben a közegben történő mozgások sajátosságai jelentősen megnehezítik az olyan mérőeszközök alkalmazását, amelyek a szárazföldi sportágakban már széles körben beváltak. Ennek ellenére az elmúlt évtizedekben egyre nagyobb érdeklődés mutatkozik a kutatók részéről a vizes sportágak, köztük a vízilabda teljesítmény-meghatározó tényezőinek feltárása iránt. A sportolói teljesítményt befolyásoló főbb külső faktorok közé sorolhatók a kondicionális képességek az antropometriai jellemzők</w:t>
      </w:r>
      <w:r w:rsidR="00FA4AC8" w:rsidRPr="006A1A58">
        <w:t xml:space="preserve">, </w:t>
      </w:r>
      <w:r w:rsidRPr="006A1A58">
        <w:t>a testösszetétel</w:t>
      </w:r>
      <w:r w:rsidR="00FA4AC8" w:rsidRPr="006A1A58">
        <w:t xml:space="preserve">, </w:t>
      </w:r>
      <w:r w:rsidRPr="006A1A58">
        <w:t>valamint az ügyességi és technikai kivitelezési képességek</w:t>
      </w:r>
      <w:r w:rsidR="00FA4AC8" w:rsidRPr="006A1A58">
        <w:t>.</w:t>
      </w:r>
    </w:p>
    <w:p w14:paraId="149EADE2" w14:textId="4CB57F5A" w:rsidR="00AE544F" w:rsidRPr="006A1A58" w:rsidRDefault="00AE544F" w:rsidP="006A1A58">
      <w:r w:rsidRPr="006A1A58">
        <w:t>A sportág fizikai követelményei az elmúlt két évtized során jelentős átalakuláson mentek keresztül, amelyet nagyrészt a játékszabályok folyamatos módosítása, a játék gyorsítására és szórakoztatóbbá tételére irányuló törekvések idéztek elő. Ez a tendencia új kihívások elé állítja a játékosokat és az edzőket egyaránt. A modern vízilabda egyre inkább igényli a magas szintű állóképességet, a maximális erőt és az erő-állóképességet, amelyek fejlesztéséhez a szakembereknek integrált, vízi és szárazföldi edzésprogramokat kell alkalmazniuk. A nemzetközi élvonal sportolói napjainkra statisztikailag is igazolhatóan magasabb testmagassággal, fejlettebb izomtömeggel és alacsonyabb testzsírszázalékkal rendelkeznek, mint két évtizeddel ezelőtt</w:t>
      </w:r>
      <w:r w:rsidR="00521A79" w:rsidRPr="006A1A58">
        <w:t xml:space="preserve">, </w:t>
      </w:r>
      <w:r w:rsidRPr="006A1A58">
        <w:t>ami az antropometriai jellemzők stratégiai jelentőségére is ráirányítja a figyelmet.</w:t>
      </w:r>
    </w:p>
    <w:p w14:paraId="26816C27" w14:textId="12055971" w:rsidR="00AE544F" w:rsidRPr="006A1A58" w:rsidRDefault="00AE544F" w:rsidP="006A1A58">
      <w:r w:rsidRPr="006A1A58">
        <w:t xml:space="preserve">A sportteljesítmény </w:t>
      </w:r>
      <w:r w:rsidR="00A81F4C" w:rsidRPr="006A1A58">
        <w:t xml:space="preserve">összetett </w:t>
      </w:r>
      <w:r w:rsidRPr="006A1A58">
        <w:t xml:space="preserve">jellege miatt a tudományos kutatásokban elengedhetetlen lenne több olyan paraméter összevetése, amelyek együttesen határozzák meg a vízilabdázók teljesítményét a vízben. Bár kétségtelen, hogy a mentális és kognitív tényezők is komoly szerepet játszanak, jelen vizsgálatunk a fizikai, konkrétan mérhető jellemzőkre koncentrál. </w:t>
      </w:r>
      <w:r w:rsidR="00A81F4C" w:rsidRPr="006A1A58">
        <w:t>Célom,</w:t>
      </w:r>
      <w:r w:rsidRPr="006A1A58">
        <w:t xml:space="preserve"> hogy meghatározz</w:t>
      </w:r>
      <w:r w:rsidR="00A81F4C" w:rsidRPr="006A1A58">
        <w:t>am</w:t>
      </w:r>
      <w:r w:rsidRPr="006A1A58">
        <w:t>, van-e objektív, edzés</w:t>
      </w:r>
      <w:r w:rsidR="00A81F4C" w:rsidRPr="006A1A58">
        <w:t xml:space="preserve"> és</w:t>
      </w:r>
      <w:r w:rsidRPr="006A1A58">
        <w:t xml:space="preserve"> kiválasztási folyamatban alkalmazható összefüggés egy vízilabdázó antropometriai paraméterei és a vízből történő vertikális kiemelkedés magassága között.</w:t>
      </w:r>
    </w:p>
    <w:p w14:paraId="4E1EDEB9" w14:textId="75D30FC5" w:rsidR="00AE544F" w:rsidRPr="006A1A58" w:rsidRDefault="00AE544F" w:rsidP="006A1A58">
      <w:r w:rsidRPr="006A1A58">
        <w:t xml:space="preserve">Kutatásunk előzményeként olyan vizsgálatot végeztünk, amelyben a vízből történő kiugrási magasságot vetettük össze a szárazföldi felugrástesztek (CMJ – countermovement jump, SJ – squat jump, MVC – maximal </w:t>
      </w:r>
      <w:proofErr w:type="spellStart"/>
      <w:r w:rsidRPr="006A1A58">
        <w:t>voluntary</w:t>
      </w:r>
      <w:proofErr w:type="spellEnd"/>
      <w:r w:rsidRPr="006A1A58">
        <w:t xml:space="preserve"> </w:t>
      </w:r>
      <w:proofErr w:type="spellStart"/>
      <w:r w:rsidRPr="006A1A58">
        <w:t>contraction</w:t>
      </w:r>
      <w:proofErr w:type="spellEnd"/>
      <w:r w:rsidRPr="006A1A58">
        <w:t>) eredményeivel</w:t>
      </w:r>
      <w:r w:rsidR="00A81F4C" w:rsidRPr="006A1A58">
        <w:t>.</w:t>
      </w:r>
      <w:r w:rsidRPr="006A1A58">
        <w:t xml:space="preserve"> (Balázs és mtsai., 2025) Eredményeink alapján statisztikailag szignifikáns összefüggést találtunk a CMJ felugrási magasság és a vízből történő vertikális kiugrás között (p &lt;0,05), ami azt jelzi, hogy az alsó végtag ereje és robbanékonysága releváns teljesítményelőnyt biztosíthat vízi közegben is. Ezen eredményekre alapozva jelen kutatásunkban az antropometriai paramétereket is vizsgáljuk, és célunk ezek és a vertikális kiugrás közötti kapcsolat feltérképezése.</w:t>
      </w:r>
    </w:p>
    <w:p w14:paraId="406FE90D" w14:textId="3D10FE3D" w:rsidR="003641EB" w:rsidRPr="006A1A58" w:rsidRDefault="00AE544F" w:rsidP="006A1A58">
      <w:r w:rsidRPr="006A1A58">
        <w:t>Feltételezésünk szerint azok a játékosok, akik szélesebb talppal, hosszabb alsó végtagokkal és nagyobb karlökhárító-felülettel rendelkeznek, magasabbra képesek kiemelkedni a vízből, különösen</w:t>
      </w:r>
      <w:r w:rsidR="00FA4AC8" w:rsidRPr="006A1A58">
        <w:t>,</w:t>
      </w:r>
      <w:r w:rsidRPr="006A1A58">
        <w:t xml:space="preserve"> ha a kiugrást karokkal segítve végzik. Ennek megfelelően vizsgálatunkban különbséget teszünk a karok használatával és anélkül végrehajtott vertikális kiemelkedések között is. Eredményeink gyakorlati jelentősége abban áll, hogy segítséget nyújthatnak az edzőknek a játékosok posztra történő optimalizálásában, valamint a szárazföldi felkészítés célzottabb tervezésében – különös tekintettel azokra az izomcsoportokra és antropometriai jellemzőkre, </w:t>
      </w:r>
      <w:r w:rsidRPr="006A1A58">
        <w:lastRenderedPageBreak/>
        <w:t>amelyek fejlesztése a kiugrási teljesítmény javításához vezethet. Végső soron célunk egy olyan gyakorlatorientált tudományos eszköztár kidolgozása, amely közvetlenül segítheti a szakmai döntéshozatalt a vízilabda utánpótlás- és versenysportban egyaránt.</w:t>
      </w:r>
    </w:p>
    <w:p w14:paraId="52B3A1E4" w14:textId="77777777" w:rsidR="00E6714B" w:rsidRPr="006A1A58" w:rsidRDefault="00E6714B" w:rsidP="006A1A58"/>
    <w:p w14:paraId="204C7649" w14:textId="77777777" w:rsidR="00C242DC" w:rsidRPr="00FB5858" w:rsidRDefault="00C242DC" w:rsidP="006A1A58">
      <w:r w:rsidRPr="00FB5858">
        <w:t>Hipotézisek</w:t>
      </w:r>
    </w:p>
    <w:p w14:paraId="30628AD7" w14:textId="77777777" w:rsidR="00C242DC" w:rsidRPr="006A1A58" w:rsidRDefault="00C242DC" w:rsidP="006A1A58"/>
    <w:p w14:paraId="482CFDC1" w14:textId="7D07637E" w:rsidR="00B16BBB" w:rsidRPr="006A1A58" w:rsidRDefault="008E5780" w:rsidP="006A1A58">
      <w:r w:rsidRPr="006A1A58">
        <w:t>Első hipotézis</w:t>
      </w:r>
      <w:r w:rsidR="00B16BBB" w:rsidRPr="006A1A58">
        <w:t>: Feltételezzük, hogy legalább egy antropometriai paraméter</w:t>
      </w:r>
      <w:r w:rsidR="00942FE7" w:rsidRPr="006A1A58">
        <w:t xml:space="preserve"> </w:t>
      </w:r>
      <w:r w:rsidR="00B16BBB" w:rsidRPr="006A1A58">
        <w:t>statisztikailag szignifikáns összefüggést mutat a vízből történő vertikális kiugrási magassággal. Ez a kapcsolat a játékosok posztspecifikus képzése során hasznosítható lehet.</w:t>
      </w:r>
    </w:p>
    <w:p w14:paraId="4F76FF32" w14:textId="77777777" w:rsidR="00B16BBB" w:rsidRPr="006A1A58" w:rsidRDefault="00B16BBB" w:rsidP="006A1A58"/>
    <w:p w14:paraId="0BA528D2" w14:textId="7FAD7A95" w:rsidR="00330E46" w:rsidRPr="006A1A58" w:rsidRDefault="008E5780" w:rsidP="006A1A58">
      <w:r w:rsidRPr="006A1A58">
        <w:t>Második hipotézis</w:t>
      </w:r>
      <w:r w:rsidR="00B16BBB" w:rsidRPr="006A1A58">
        <w:t>: Feltételezzük, hogy a karhasználattal végzett vertikális kiugrás átlagosan legalább 20%-kal magasabb kiugrási magasságot eredményez, mint a karhasználat nélküli kiugrás.</w:t>
      </w:r>
    </w:p>
    <w:p w14:paraId="015A8F9D" w14:textId="77777777" w:rsidR="00330E46" w:rsidRPr="006A1A58" w:rsidRDefault="00330E46" w:rsidP="006A1A58"/>
    <w:p w14:paraId="7EF03692" w14:textId="3BADAC1C" w:rsidR="00330E46" w:rsidRPr="006A1A58" w:rsidRDefault="008E5780" w:rsidP="006A1A58">
      <w:r w:rsidRPr="006A1A58">
        <w:t>Harmadik hipotézis</w:t>
      </w:r>
      <w:r w:rsidR="00330E46" w:rsidRPr="006A1A58">
        <w:t xml:space="preserve">: Feltételezzük, hogy a vizsgálati személyek felső végtagjainak antropometriai paraméterei szignifikáns korrelációt mutatnak a vízből történő vertikális kiugrás magassággal abban az esetben, amikor a vizsgálati személyek karhasználattal ugranak ki a vízből. </w:t>
      </w:r>
    </w:p>
    <w:p w14:paraId="5230CF4B" w14:textId="77777777" w:rsidR="006C6CBE" w:rsidRPr="006A1A58" w:rsidRDefault="006C6CBE" w:rsidP="006A1A58"/>
    <w:p w14:paraId="797A6909" w14:textId="7526EF82" w:rsidR="00B218F9" w:rsidRPr="00FB5858" w:rsidRDefault="00B218F9" w:rsidP="006A1A58">
      <w:r w:rsidRPr="00FB5858">
        <w:t>Szakirodalmi áttekintés</w:t>
      </w:r>
    </w:p>
    <w:p w14:paraId="4F4CA7E6" w14:textId="0CF73C87" w:rsidR="00934DA0" w:rsidRPr="006A1A58" w:rsidRDefault="00934DA0" w:rsidP="006A1A58">
      <w:r w:rsidRPr="006A1A58">
        <w:t>A vízilabdázás történelme</w:t>
      </w:r>
    </w:p>
    <w:p w14:paraId="5608EF08" w14:textId="77777777" w:rsidR="00AA1F77" w:rsidRPr="006A1A58" w:rsidRDefault="00AA1F77" w:rsidP="006A1A58"/>
    <w:p w14:paraId="6AFBB0C3" w14:textId="77777777" w:rsidR="00934DA0" w:rsidRPr="006A1A58" w:rsidRDefault="00934DA0" w:rsidP="006A1A58">
      <w:r w:rsidRPr="006A1A58">
        <w:t>A vízilabdázás története a 19. századi Nagy-Britanniában kezdődik, ahol a fürdők és folyók kedvelt szórakozási helyek voltak, és az úszóklubok különféle vízi játékokat kezdtek szervezni. Az egyik ilyen játék a „vízi rögbi” volt, amelyben a játékosok egy felfújható labdát próbáltak megszerezni és a víz alatt az ellenfél kapujába juttatni. Ez a kezdetleges forma rendkívül fizikális volt, és nem léteztek pontosan meghatározott szabályok, így a játék gyakran a nyers erő alkalmazására épült. A sportág fejlődésében kulcsszerepet játszott a skót William Wilson, aki 1877-ben kidolgozta az első vízilabda-szabályokat, amelyek meghatározták a játék menetét és biztonságosabbá tették azt. Az új szabályok szerint a játékosoknak a víz felszínén kellett tartaniuk a labdát, és a kapuk is fix helyet kaptak a medence két végén. Az első hivatalos vízilabda-mérkőzések az 1880-as években zajlottak, és 1888-ban megrendezték az első nemzeti bajnokságot Angliában.</w:t>
      </w:r>
    </w:p>
    <w:p w14:paraId="19756F0F" w14:textId="77777777" w:rsidR="00934DA0" w:rsidRPr="006A1A58" w:rsidRDefault="00934DA0" w:rsidP="006A1A58">
      <w:r w:rsidRPr="006A1A58">
        <w:t>A női vízilabda is egyre népszerűbbé vált a 20. század végére, és 2000-ben Sydney-ben először szerepelt az olimpiai játékok programjában. Azóta a női vízilabda is dinamikusan fejlődik, és a magyar, amerikai, holland és ausztrál csapatok folyamatosan a világ élvonalába tartoznak. Napjainkban a vízilabda rendkívül taktikus és fizikailag megterhelő sportággá vált, amely a gyorsaság, az erő, a döntéshozatal és a precíz labdakezelés kombinációjára épül. A modern technológia, például a videóelemzés és az adatvezérelt edzésmódszerek, tovább növelik a sportág fejlettségét.</w:t>
      </w:r>
    </w:p>
    <w:p w14:paraId="2977BDD9" w14:textId="77777777" w:rsidR="00934DA0" w:rsidRPr="006A1A58" w:rsidRDefault="00934DA0" w:rsidP="006A1A58">
      <w:r w:rsidRPr="006A1A58">
        <w:t xml:space="preserve">A vízilabda története tehát több mint 150 éve folyamatos fejlődést mutat. A sportág megőrizte hagyományait és értékeit, miközben a játék egyre gyorsabbá és </w:t>
      </w:r>
      <w:r w:rsidRPr="006A1A58">
        <w:lastRenderedPageBreak/>
        <w:t>technikásabbá vált. A jövőben várhatóan további innovációk jelennek meg, amelyek még inkább elősegítik a sportág népszerűsítését és fejlődését a világ minden táján.</w:t>
      </w:r>
    </w:p>
    <w:p w14:paraId="71BAF769" w14:textId="77777777" w:rsidR="00934DA0" w:rsidRPr="006A1A58" w:rsidRDefault="00934DA0" w:rsidP="006A1A58">
      <w:r w:rsidRPr="006A1A58">
        <w:t xml:space="preserve">A vízilabda történetének számos legendás játékosa van, akik meghatározó szerepet játszottak a sportág fejlődésében és népszerűsítésében. Nemzetközi szinten az egyik legismertebb játékos a spanyol Manuel </w:t>
      </w:r>
      <w:proofErr w:type="spellStart"/>
      <w:r w:rsidRPr="006A1A58">
        <w:t>Estiarte</w:t>
      </w:r>
      <w:proofErr w:type="spellEnd"/>
      <w:r w:rsidRPr="006A1A58">
        <w:t xml:space="preserve">, aki az egyetlen vízilabdázó, aki hat olimpiai tornán vett részt 1980 és 2000 között. Pályafutása során több mint 1500 gólt szerzett, és az 1996-os atlantai olimpián aranyérmet nyert a spanyol válogatottal. A szerb </w:t>
      </w:r>
      <w:proofErr w:type="spellStart"/>
      <w:r w:rsidRPr="006A1A58">
        <w:t>Dejan</w:t>
      </w:r>
      <w:proofErr w:type="spellEnd"/>
      <w:r w:rsidRPr="006A1A58">
        <w:t xml:space="preserve"> </w:t>
      </w:r>
      <w:proofErr w:type="spellStart"/>
      <w:r w:rsidRPr="006A1A58">
        <w:t>Savić</w:t>
      </w:r>
      <w:proofErr w:type="spellEnd"/>
      <w:r w:rsidRPr="006A1A58">
        <w:t xml:space="preserve"> szintén a sport egyik ikonja, aki játékosként és edzőként is világsikereket ért el. 2000-ben bronzérmet szerzett az olimpián Jugoszlávia színeiben, majd edzőként Szerbiát többszörös világbajnoki és olimpiai bajnoki címhez vezette, többek között a 2016-os és a 2020-as olimpián. </w:t>
      </w:r>
      <w:proofErr w:type="spellStart"/>
      <w:r w:rsidRPr="006A1A58">
        <w:t>Ratko</w:t>
      </w:r>
      <w:proofErr w:type="spellEnd"/>
      <w:r w:rsidRPr="006A1A58">
        <w:t xml:space="preserve"> </w:t>
      </w:r>
      <w:proofErr w:type="spellStart"/>
      <w:r w:rsidRPr="006A1A58">
        <w:t>Rudić</w:t>
      </w:r>
      <w:proofErr w:type="spellEnd"/>
      <w:r w:rsidRPr="006A1A58">
        <w:t xml:space="preserve"> szintén kiemelkedik a sportág történetében, hiszen ő az egyik legsikeresebb edző, aki Jugoszláviát, Olaszországot, Horvátországot és az Egyesült Államokat is világbajnoki és olimpiai sikerekhez vezette. Játékosként is nagy sikereket ért el, 1968-ban olimpiai bajnok lett Jugoszlávia színeiben. </w:t>
      </w:r>
    </w:p>
    <w:p w14:paraId="2CB25F39" w14:textId="77777777" w:rsidR="00934DA0" w:rsidRPr="006A1A58" w:rsidRDefault="00934DA0" w:rsidP="006A1A58">
      <w:r w:rsidRPr="006A1A58">
        <w:t xml:space="preserve">A női vízilabdában az amerikai </w:t>
      </w:r>
      <w:proofErr w:type="spellStart"/>
      <w:r w:rsidRPr="006A1A58">
        <w:t>Maggie</w:t>
      </w:r>
      <w:proofErr w:type="spellEnd"/>
      <w:r w:rsidRPr="006A1A58">
        <w:t xml:space="preserve"> </w:t>
      </w:r>
      <w:proofErr w:type="spellStart"/>
      <w:r w:rsidRPr="006A1A58">
        <w:t>Steffens</w:t>
      </w:r>
      <w:proofErr w:type="spellEnd"/>
      <w:r w:rsidRPr="006A1A58">
        <w:t xml:space="preserve"> az egyik legnagyobb név, aki már kétszeres olimpiai bajnok és számos világbajnoki címet szerzett az Egyesült Államok csapatával. Kivételes gólérzékenysége és vezetői képességei miatt a világ egyik legjobb női vízilabdázójaként tartják számon. Az ausztrál Melissa </w:t>
      </w:r>
      <w:proofErr w:type="spellStart"/>
      <w:r w:rsidRPr="006A1A58">
        <w:t>Seidemann</w:t>
      </w:r>
      <w:proofErr w:type="spellEnd"/>
      <w:r w:rsidRPr="006A1A58">
        <w:t xml:space="preserve"> szintén legendás játékos, aki szintén kétszeres olimpiai bajnok, és hosszú éveken át meghatározó alakja volt a női vízilabdának. Az olasz </w:t>
      </w:r>
      <w:proofErr w:type="spellStart"/>
      <w:r w:rsidRPr="006A1A58">
        <w:t>Tania</w:t>
      </w:r>
      <w:proofErr w:type="spellEnd"/>
      <w:r w:rsidRPr="006A1A58">
        <w:t xml:space="preserve"> Di Mario is kiemelkedő játékos, aki az olasz válogatott egyik legsikeresebb tagja volt, és olimpiai, valamint világbajnoki aranyérmet is nyert.</w:t>
      </w:r>
    </w:p>
    <w:p w14:paraId="49DEAF22" w14:textId="77777777" w:rsidR="00E6714B" w:rsidRPr="006A1A58" w:rsidRDefault="00E6714B" w:rsidP="006A1A58"/>
    <w:p w14:paraId="1961E884" w14:textId="342CA078" w:rsidR="005848C6" w:rsidRPr="006A1A58" w:rsidRDefault="005848C6" w:rsidP="006A1A58">
      <w:r w:rsidRPr="006A1A58">
        <w:t>A vízilabdázás szabályrendszere</w:t>
      </w:r>
    </w:p>
    <w:p w14:paraId="3AD05F9A" w14:textId="77777777" w:rsidR="000E6AD5" w:rsidRPr="006A1A58" w:rsidRDefault="000E6AD5" w:rsidP="006A1A58"/>
    <w:p w14:paraId="5A57BF2B" w14:textId="6C50DD11" w:rsidR="000E6AD5" w:rsidRPr="006A1A58" w:rsidRDefault="000E6AD5" w:rsidP="006A1A58">
      <w:r w:rsidRPr="006A1A58">
        <w:t>A vízilabdázás a labdajátékok családjába tartozó, vízben játszott csapatsport, amelyben két csapat célja, hogy az ellenfél kapujába minél több gólt juttasson. A játékot nők esetében 25, míg férfiak esetében 25-33 méteres uszodában rendezik, a medence mélysége legalább 1,8 méter kell legyen, és a mérkőzéseket kizárólag úszástudással rendelkező játékosok játszhatják, mivel a talaj érintése nem engedélyezett.</w:t>
      </w:r>
    </w:p>
    <w:p w14:paraId="734DC34A" w14:textId="77777777" w:rsidR="000E6AD5" w:rsidRPr="006A1A58" w:rsidRDefault="000E6AD5" w:rsidP="006A1A58">
      <w:r w:rsidRPr="006A1A58">
        <w:t>Egy mérkőzésen két csapat vesz részt, csapatonként hét játékossal: hat mezőnyjátékossal és egy kapussal. A csapatok emellett cseréket is alkalmazhatnak, akik a mérkőzés során bármikor beállhatnak – ez az ún. „folyamatos csere” szabálya. A mérkőzés négy negyedből áll, negyedenként nyolc perces játékidővel, amelyet tiszta játékidőben mérnek, azaz minden játékmegszakításkor megállítják az órát.</w:t>
      </w:r>
    </w:p>
    <w:p w14:paraId="0949D297" w14:textId="77777777" w:rsidR="000E6AD5" w:rsidRPr="006A1A58" w:rsidRDefault="000E6AD5" w:rsidP="006A1A58">
      <w:r w:rsidRPr="006A1A58">
        <w:t>A játék célja az, hogy a labdát az ellenfél kapujába juttassák. A labda kézzel játszható, és kizárólag egy kézzel lehet megérinteni, kivéve a kapust, aki a saját 5 méteres zónáján belül mindkét kezét használhatja. A labdával történő előrehaladás úszással, passzokkal, vagy éppen a labda előtt való „tolással” történik, amely különösen gyors támadások során jellemző.</w:t>
      </w:r>
    </w:p>
    <w:p w14:paraId="7020A320" w14:textId="77777777" w:rsidR="000E6AD5" w:rsidRPr="006A1A58" w:rsidRDefault="000E6AD5" w:rsidP="006A1A58">
      <w:r w:rsidRPr="006A1A58">
        <w:t xml:space="preserve">A vízilabdában szigorúan szabályozott a testi kontaktus. Bár egy kontakt sportágról van szó, a szándékos verekedés, ütés, vagy bármely durva szabálytalanság azonnali kiállítást von maga után. A kisebb szabálytalanságokat szabaddobással büntetik, amelyet a szabálytalankodással ellentétes irányba kell elvégezni. Komolyabb </w:t>
      </w:r>
      <w:r w:rsidRPr="006A1A58">
        <w:lastRenderedPageBreak/>
        <w:t>szabálytalanságok esetén ideiglenes, 20 (újabban 15) másodperces kiállítás következik, ami alatt az ellenfél emberelőnybe kerül.</w:t>
      </w:r>
    </w:p>
    <w:p w14:paraId="2F1EEC46" w14:textId="77777777" w:rsidR="000E6AD5" w:rsidRPr="006A1A58" w:rsidRDefault="000E6AD5" w:rsidP="006A1A58">
      <w:r w:rsidRPr="006A1A58">
        <w:t>A szabaddobásokat nem lehet közvetlenül kapura lőni, hacsak azok nem a 6 méteres vonalon túlról történnek – ez a szabály fontos taktikai elemmé vált az évek során. A büntetődobás, más néven „ötméteres”, hasonló a labdarúgás tizenegyeséhez: közvetlen kapura lövés lehetősége, amelyet akkor ítélnek meg, ha a támadó játékost tiszta gólhelyzetben szabálytalanul állították meg.</w:t>
      </w:r>
    </w:p>
    <w:p w14:paraId="505B17C4" w14:textId="559102F9" w:rsidR="000E6AD5" w:rsidRPr="006A1A58" w:rsidRDefault="000E6AD5" w:rsidP="006A1A58">
      <w:r w:rsidRPr="006A1A58">
        <w:t xml:space="preserve">A vízilabda egy rendkívül taktikus sportág, amelyben az idő, a helyezkedés, az emberelőnyös vagy emberhátrányos szituációk megfelelő kihasználása kulcsfontosságú a siker szempontjából. Az edzők gyakran alkalmaznak előre begyakorolt figurákat, hasonlóan más labdajátékokhoz. A </w:t>
      </w:r>
      <w:r w:rsidR="004C55DB" w:rsidRPr="006A1A58">
        <w:t>6-6 elleni védekezésben általában</w:t>
      </w:r>
      <w:r w:rsidRPr="006A1A58">
        <w:t xml:space="preserve"> „zón</w:t>
      </w:r>
      <w:r w:rsidR="004C55DB" w:rsidRPr="006A1A58">
        <w:t>át</w:t>
      </w:r>
      <w:r w:rsidRPr="006A1A58">
        <w:t>” vagy „</w:t>
      </w:r>
      <w:r w:rsidR="004C55DB" w:rsidRPr="006A1A58">
        <w:t xml:space="preserve">szoros </w:t>
      </w:r>
      <w:r w:rsidRPr="006A1A58">
        <w:t>emberfogás</w:t>
      </w:r>
      <w:r w:rsidR="004C55DB" w:rsidRPr="006A1A58">
        <w:t>t</w:t>
      </w:r>
      <w:r w:rsidRPr="006A1A58">
        <w:t xml:space="preserve">” </w:t>
      </w:r>
      <w:r w:rsidR="004C55DB" w:rsidRPr="006A1A58">
        <w:t xml:space="preserve">alkalmaznak a csapatok, </w:t>
      </w:r>
      <w:r w:rsidRPr="006A1A58">
        <w:t xml:space="preserve">míg </w:t>
      </w:r>
      <w:r w:rsidR="004C55DB" w:rsidRPr="006A1A58">
        <w:t xml:space="preserve">emberelőnyös </w:t>
      </w:r>
      <w:r w:rsidRPr="006A1A58">
        <w:t>támadásban a „4-2” vagy „3-3” felállások a leggyakoribbak.</w:t>
      </w:r>
    </w:p>
    <w:p w14:paraId="757A9B51" w14:textId="45AD683B" w:rsidR="000E6AD5" w:rsidRPr="006A1A58" w:rsidRDefault="000E6AD5" w:rsidP="006A1A58">
      <w:r w:rsidRPr="006A1A58">
        <w:t xml:space="preserve">A játékot négy játékvezető felügyeli: kettő a medence két oldalán, valamint egy </w:t>
      </w:r>
      <w:r w:rsidR="004C55DB" w:rsidRPr="006A1A58">
        <w:t>ellenőr</w:t>
      </w:r>
      <w:r w:rsidRPr="006A1A58">
        <w:t xml:space="preserve"> és egy időmérő, akik a támadóidőt és a negyedek idejét kezelik. A játékvezetők döntései azonnal érvényesek, és gyakran gyors, határozott reakciót igényelnek a játékosoktól is.</w:t>
      </w:r>
    </w:p>
    <w:p w14:paraId="1D9042FD" w14:textId="77777777" w:rsidR="005848C6" w:rsidRPr="006A1A58" w:rsidRDefault="005848C6" w:rsidP="006A1A58"/>
    <w:p w14:paraId="4DE5655D" w14:textId="3156F142" w:rsidR="005848C6" w:rsidRPr="006A1A58" w:rsidRDefault="000E6AD5" w:rsidP="006A1A58">
      <w:r w:rsidRPr="006A1A58">
        <w:t>Szabályváltozások a vízilabdázásban</w:t>
      </w:r>
    </w:p>
    <w:p w14:paraId="2832F352" w14:textId="77777777" w:rsidR="004C55DB" w:rsidRPr="006A1A58" w:rsidRDefault="004C55DB" w:rsidP="006A1A58"/>
    <w:p w14:paraId="640C8D79" w14:textId="77777777" w:rsidR="000E6AD5" w:rsidRPr="006A1A58" w:rsidRDefault="000E6AD5" w:rsidP="006A1A58">
      <w:r w:rsidRPr="006A1A58">
        <w:t>Az elmúlt évtized során a vízilabda szabályrendszerében több lényeges módosítás történt, amelyeket elsősorban a játék dinamizmusának növelése, a támadások tempójának gyorsítása és a mérkőzések látványosságának fokozása indokolt. A szabályalkotók célja az volt, hogy a sportág a nézők számára élvezetesebb és a játékosok számára izgalmasabb legyen, miközben továbbra is megőrzi tradicionális elemeit.</w:t>
      </w:r>
    </w:p>
    <w:p w14:paraId="596FD63C" w14:textId="77777777" w:rsidR="00093267" w:rsidRPr="006A1A58" w:rsidRDefault="00093267" w:rsidP="006A1A58"/>
    <w:p w14:paraId="25A2CAAE" w14:textId="447BC9A8" w:rsidR="00093267" w:rsidRPr="006A1A58" w:rsidRDefault="00093267" w:rsidP="006A1A58">
      <w:r w:rsidRPr="006A1A58">
        <w:t xml:space="preserve">Az antropometriai paraméterek és a teljesítmény közötti kapcsolat </w:t>
      </w:r>
      <w:r w:rsidR="006B2462" w:rsidRPr="006A1A58">
        <w:t>csapatsportolók esetében</w:t>
      </w:r>
    </w:p>
    <w:p w14:paraId="6FE7490D" w14:textId="77777777" w:rsidR="00093267" w:rsidRPr="006A1A58" w:rsidRDefault="00093267" w:rsidP="006A1A58"/>
    <w:p w14:paraId="4F39799F" w14:textId="7EF188B5" w:rsidR="00934DA0" w:rsidRPr="006A1A58" w:rsidRDefault="00093267" w:rsidP="006A1A58">
      <w:r w:rsidRPr="006A1A58">
        <w:t xml:space="preserve">A csapatsportok területén végzett friss kutatások egyértelműen alátámasztják, hogy az antropometriai paraméterek nem csupán a sportolók testalkatának jellemző leírására alkalmasak, hanem közvetlen hatással vannak a sportteljesítményre is. </w:t>
      </w:r>
      <w:proofErr w:type="spellStart"/>
      <w:r w:rsidRPr="006A1A58">
        <w:t>Herrera</w:t>
      </w:r>
      <w:proofErr w:type="spellEnd"/>
      <w:r w:rsidRPr="006A1A58">
        <w:t xml:space="preserve">-Amante és mtsai. </w:t>
      </w:r>
      <w:r w:rsidR="00A10489" w:rsidRPr="006A1A58">
        <w:t>(</w:t>
      </w:r>
      <w:r w:rsidRPr="006A1A58">
        <w:t xml:space="preserve">2025) tanulmányában fiatal labdarúgók esetében találtak szoros kapcsolatot az alsó végtagi antropometriai arányok és a vertikális ugrásmagasság között, míg </w:t>
      </w:r>
      <w:proofErr w:type="spellStart"/>
      <w:r w:rsidRPr="006A1A58">
        <w:t>Ilić</w:t>
      </w:r>
      <w:proofErr w:type="spellEnd"/>
      <w:r w:rsidRPr="006A1A58">
        <w:t xml:space="preserve"> és mtsai. (2025) női röplabdázók blokkmagasságát vetették össze különböző morfológiai jellemzőkkel, és kimutatták, hogy a combhossz és testmagasság kiemelkedő prediktorai az ugróteljesítménynek. </w:t>
      </w:r>
      <w:proofErr w:type="spellStart"/>
      <w:r w:rsidRPr="006A1A58">
        <w:t>Ferraz</w:t>
      </w:r>
      <w:proofErr w:type="spellEnd"/>
      <w:r w:rsidRPr="006A1A58">
        <w:t xml:space="preserve"> (2025) elit szintű</w:t>
      </w:r>
      <w:r w:rsidR="00965448" w:rsidRPr="006A1A58">
        <w:t xml:space="preserve"> jégkorong </w:t>
      </w:r>
      <w:r w:rsidRPr="006A1A58">
        <w:t xml:space="preserve">játékosoknál vizsgálta az antropometriai profil és az edzési terhelés kapcsolatát, megállapítva, hogy a testösszetétel és a felső végtagi kerületek optimalizálása hatékonyabban járul hozzá az anaerob teljesítmény növeléséhez. </w:t>
      </w:r>
      <w:proofErr w:type="spellStart"/>
      <w:r w:rsidRPr="006A1A58">
        <w:t>Kalantariyan</w:t>
      </w:r>
      <w:proofErr w:type="spellEnd"/>
      <w:r w:rsidRPr="006A1A58">
        <w:t xml:space="preserve"> és mtsai. (2025) fiatal futsaljátékosoknál mutatták ki, hogy a sport-metrikus edzésprogram hatására javulnak a funkcionális képességek és a testkompozíciós arányok, különösen a törzs–alsó végtag arány esetében. </w:t>
      </w:r>
    </w:p>
    <w:p w14:paraId="6447BE48" w14:textId="77777777" w:rsidR="00E6714B" w:rsidRPr="006A1A58" w:rsidRDefault="00E6714B" w:rsidP="006A1A58"/>
    <w:p w14:paraId="3CD9FD4A" w14:textId="18467A27" w:rsidR="00B22144" w:rsidRPr="006A1A58" w:rsidRDefault="00B22144" w:rsidP="006A1A58">
      <w:r w:rsidRPr="006A1A58">
        <w:t>A vízilabdázók pozícióspecifikus mozgásmintái és fizikai jellemzői</w:t>
      </w:r>
    </w:p>
    <w:p w14:paraId="2533EEB8" w14:textId="77777777" w:rsidR="00B22144" w:rsidRPr="006A1A58" w:rsidRDefault="00B22144" w:rsidP="006A1A58"/>
    <w:p w14:paraId="2C352B14" w14:textId="77777777" w:rsidR="00B22144" w:rsidRPr="006A1A58" w:rsidRDefault="00B22144" w:rsidP="006A1A58">
      <w:r w:rsidRPr="006A1A58">
        <w:lastRenderedPageBreak/>
        <w:t>A vízilabdázással foglalkozó tudományos cikkekben rengetegszer olvashatunk antropometriai elemzésekről, antropometriai profilokról, posztok szerinti kiértékelésről és országok közötti összehasonlításról.</w:t>
      </w:r>
    </w:p>
    <w:p w14:paraId="50988E41" w14:textId="2F5BB6F6" w:rsidR="00B22144" w:rsidRPr="006A1A58" w:rsidRDefault="00B22144" w:rsidP="006A1A58">
      <w:r w:rsidRPr="006A1A58">
        <w:t>A morfológiai jellemzők létfontosságú szerepet játszanak a sportolók sikerének meghatározásában, amit megerősítenek vizsgálatuk eredményei, amelyekben statisztikailag szignifikáns különbségek mutatkoztak a morfológiai jellemzők között. A legmagasabb testmagasságot és BMI-t a bekkeknél regisztrálták, míg a támadóknál volt a legmagasabb a testsúly</w:t>
      </w:r>
      <w:r w:rsidR="00965448" w:rsidRPr="006A1A58">
        <w:t>.</w:t>
      </w:r>
      <w:r w:rsidR="00A10489" w:rsidRPr="006A1A58">
        <w:t xml:space="preserve"> (</w:t>
      </w:r>
      <w:proofErr w:type="spellStart"/>
      <w:r w:rsidR="00A10489" w:rsidRPr="006A1A58">
        <w:t>Niksic</w:t>
      </w:r>
      <w:proofErr w:type="spellEnd"/>
      <w:r w:rsidR="00A10489" w:rsidRPr="006A1A58">
        <w:t>, 2020)</w:t>
      </w:r>
    </w:p>
    <w:p w14:paraId="2B85F8D0" w14:textId="77777777" w:rsidR="00E6714B" w:rsidRPr="006A1A58" w:rsidRDefault="00E6714B" w:rsidP="006A1A58"/>
    <w:p w14:paraId="7563308D" w14:textId="6AC18D51" w:rsidR="00934DA0" w:rsidRPr="006A1A58" w:rsidRDefault="00934DA0" w:rsidP="006A1A58">
      <w:bookmarkStart w:id="0" w:name="_Toc186287427"/>
      <w:r w:rsidRPr="006A1A58">
        <w:t xml:space="preserve">Vízilabdázók teljesítményét befolyásoló </w:t>
      </w:r>
      <w:r w:rsidR="006B2462" w:rsidRPr="006A1A58">
        <w:t xml:space="preserve">antropometriai </w:t>
      </w:r>
      <w:r w:rsidRPr="006A1A58">
        <w:t>faktorok</w:t>
      </w:r>
      <w:bookmarkEnd w:id="0"/>
    </w:p>
    <w:p w14:paraId="41BE4768" w14:textId="77777777" w:rsidR="00046176" w:rsidRPr="006A1A58" w:rsidRDefault="00046176" w:rsidP="006A1A58"/>
    <w:p w14:paraId="697B33A8" w14:textId="2EC85B05" w:rsidR="00046176" w:rsidRPr="006A1A58" w:rsidRDefault="00046176" w:rsidP="006A1A58">
      <w:r w:rsidRPr="006A1A58">
        <w:t>A sportolók antropometriai összetételének elemzése napjainkban elengedhetetlen eszköze az élsport színvonalas edzésprogramjainak és táplálkozási stratégiáinak kialakításában. Különösen a vízilabd</w:t>
      </w:r>
      <w:r w:rsidR="00F23CA6" w:rsidRPr="006A1A58">
        <w:t>ázás</w:t>
      </w:r>
      <w:r w:rsidRPr="006A1A58">
        <w:t xml:space="preserve">, mint dinamikus, kontakt- és állóképességi sportág esetében hangsúlyos szerepet töltenek be a testalkati paraméterek, mivel ezek a mutatók – úgymint testtömeg, testzsírszázalék, izomtömeg, testmagasság, vállszélesség vagy karhossz – közvetlenül </w:t>
      </w:r>
      <w:r w:rsidR="002D4002" w:rsidRPr="006A1A58">
        <w:t>összefüggenek</w:t>
      </w:r>
      <w:r w:rsidRPr="006A1A58">
        <w:t xml:space="preserve"> a sportteljesítmény számos összetevőjével, beleértve a dobási sebességet, vízből való kiemelkedést, úszási sebességet és a pozícióspecifikus hatékonyságot.</w:t>
      </w:r>
    </w:p>
    <w:p w14:paraId="631EB81C" w14:textId="76AEA53F" w:rsidR="00934DA0" w:rsidRPr="006A1A58" w:rsidRDefault="00486209" w:rsidP="006A1A58">
      <w:r w:rsidRPr="006A1A58">
        <w:t>Az ismételt mérésekkel végzett ANOVA szignifikáns különbségeket mutatott a tesztek között a testtömeg (F3,15 = 4,025, P = 0,028), a testzsír (F3,15 = 9,194, P = 0,001), az MSST (F3,15 = 5,050, P = 0,017) és a kapufa érintéses teszt (F2,10= 16,034, P = 0,001) tekintetében. Más változók esetében nem találtak statisztikailag szignifikáns különbségeket. A vizsgálat eredményei arra utalnak, hogy az elit női vízilabdázók antropometriai jellemzőinek és teljesítményparamétereinek változása egy periodizált edzésév során a laboratóriumi alapú fiziológiai mérések változása nélkül történik.</w:t>
      </w:r>
      <w:r w:rsidR="00DC2B36" w:rsidRPr="006A1A58">
        <w:t xml:space="preserve"> (</w:t>
      </w:r>
      <w:proofErr w:type="spellStart"/>
      <w:r w:rsidR="00DC2B36" w:rsidRPr="006A1A58">
        <w:t>Marrin</w:t>
      </w:r>
      <w:proofErr w:type="spellEnd"/>
      <w:r w:rsidR="00DC2B36" w:rsidRPr="006A1A58">
        <w:t xml:space="preserve"> és mtsai</w:t>
      </w:r>
      <w:r w:rsidR="002D4002" w:rsidRPr="006A1A58">
        <w:t>.</w:t>
      </w:r>
      <w:r w:rsidR="00DC2B36" w:rsidRPr="006A1A58">
        <w:t>, 2010)</w:t>
      </w:r>
    </w:p>
    <w:p w14:paraId="447270EE" w14:textId="77777777" w:rsidR="00934DA0" w:rsidRPr="006A1A58" w:rsidRDefault="00934DA0" w:rsidP="006A1A58"/>
    <w:p w14:paraId="6FF23F8F" w14:textId="19FBA0FF" w:rsidR="006B2462" w:rsidRPr="006A1A58" w:rsidRDefault="006B2462" w:rsidP="006A1A58">
      <w:bookmarkStart w:id="1" w:name="_Toc186287428"/>
      <w:r w:rsidRPr="006A1A58">
        <w:t>A „taposó lábtempó</w:t>
      </w:r>
      <w:bookmarkEnd w:id="1"/>
      <w:r w:rsidRPr="006A1A58">
        <w:t>” és a vízből történő vertikális kiugrási magasság</w:t>
      </w:r>
    </w:p>
    <w:p w14:paraId="3B7D4FA7" w14:textId="77777777" w:rsidR="006B2462" w:rsidRPr="006A1A58" w:rsidRDefault="006B2462" w:rsidP="006A1A58"/>
    <w:p w14:paraId="51659980" w14:textId="2DC7B1E5" w:rsidR="006B2462" w:rsidRPr="006A1A58" w:rsidRDefault="006B2462" w:rsidP="006A1A58">
      <w:r w:rsidRPr="006A1A58">
        <w:t>A vízilabdázásban és a szinkronúszásban használatos esszenciális technikai elem az úgy nevezett „taposó lábtempó”, amivel a külföldi szakirodalomban „</w:t>
      </w:r>
      <w:proofErr w:type="spellStart"/>
      <w:r w:rsidRPr="006A1A58">
        <w:t>eggbeater</w:t>
      </w:r>
      <w:proofErr w:type="spellEnd"/>
      <w:r w:rsidRPr="006A1A58">
        <w:t xml:space="preserve"> </w:t>
      </w:r>
      <w:proofErr w:type="spellStart"/>
      <w:r w:rsidRPr="006A1A58">
        <w:t>kick</w:t>
      </w:r>
      <w:proofErr w:type="spellEnd"/>
      <w:r w:rsidRPr="006A1A58">
        <w:t xml:space="preserve">” - ként találkozhatunk. A taposó lábtempót a játékosok vertikális és horizontális mozgások kivitelezésére is használják. Vertikális mozgásként lefele irányuló tolóerőt fejtenek ki a vízben, így képesek kiemelkedni a vízből és egy magasan repülő labdát elérni, vagy egy lövést blokkolni. Horizontálisan általában test-test elleni küzdelmek során alkalmazzák a taposó lábtempót, amikor az ellenfelet tolni, lökni, vagy nyomni kell egy mérkőzés során. A játékpozíciókat tekintve a taposó lábtempó legnagyobb szerepe a kapusnál mutatkozik meg. A kapusok speciális mozgásának 90%-a taposó lábtempóval történik (helyezkedés, kiugrás, félköríven mozgás) 10% pedig függőlegesen végzett mellúszó lábtempóval. A védekező lábmunka kifejezett figyelmet kapott az elmúlt években, hiszen a világversenyek során azok a csapatok tudtak érvényesülni és adott esetben a döntőig menetelni, akik több emberhátrányt védekeztek ki. Az emberhátrányos védekezés esszenciális eleme a lábtempó és annak dinamikája. </w:t>
      </w:r>
    </w:p>
    <w:p w14:paraId="63D50EDD" w14:textId="18A34F51" w:rsidR="00970C3D" w:rsidRPr="006A1A58" w:rsidRDefault="00970C3D" w:rsidP="006A1A58"/>
    <w:p w14:paraId="27B506CD" w14:textId="77777777" w:rsidR="00B4673C" w:rsidRPr="00FB5858" w:rsidRDefault="002E6CC0" w:rsidP="006A1A58">
      <w:r w:rsidRPr="006A1A58">
        <w:rPr>
          <w:noProof/>
        </w:rPr>
        <w:lastRenderedPageBreak/>
        <w:drawing>
          <wp:inline distT="0" distB="0" distL="0" distR="0" wp14:anchorId="42D5A867" wp14:editId="66B4D03B">
            <wp:extent cx="4064000" cy="2552700"/>
            <wp:effectExtent l="0" t="0" r="0" b="0"/>
            <wp:docPr id="690855950" name="Kép 112" descr="A képen vázlat, rajz, Vonalas grafika, háromlábú állván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55950" name="Kép 112" descr="A képen vázlat, rajz, Vonalas grafika, háromlábú állvány látható&#10;&#10;Automatikusan generált leírá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583A" w14:textId="77777777" w:rsidR="006B2462" w:rsidRPr="006A1A58" w:rsidRDefault="006B2462" w:rsidP="006A1A58"/>
    <w:p w14:paraId="5D6645E3" w14:textId="67D2A2C5" w:rsidR="00970C3D" w:rsidRPr="006A1A58" w:rsidRDefault="00970C3D" w:rsidP="006A1A58">
      <w:r w:rsidRPr="006A1A58">
        <w:t>A teszt egyik sajátossága, hogy a kiugrási mozdulatsor teljes egészében a sportolóra van bízva, azaz a kiemelkedés fázisát egyedi technikai megoldással hajtják végre. A teszt során Platanou videós rögzítést alkalmazott, amely lehetővé tette, hogy a felvétel visszanézésekor a kiugrás legmagasabb pontjánál állítsa meg a képet, és ez alapján határozza meg a maximális elért magasságot. A mérés értékét egy specifikus képlet segítségével számították ki:</w:t>
      </w:r>
    </w:p>
    <w:p w14:paraId="407E0442" w14:textId="41A7652F" w:rsidR="00970C3D" w:rsidRPr="006A1A58" w:rsidRDefault="00970C3D" w:rsidP="006A1A58">
      <w:r w:rsidRPr="006A1A58">
        <w:t>Fontos kiemelni, hogy bár a teszt megbízhatósági szempontból kiemelkedően teljesít, az alkalmazott mozdulatsor nem univerzálisan jellemzi az összes játékhelyzetet. A „</w:t>
      </w:r>
      <w:proofErr w:type="spellStart"/>
      <w:r w:rsidRPr="006A1A58">
        <w:t>boost</w:t>
      </w:r>
      <w:proofErr w:type="spellEnd"/>
      <w:r w:rsidRPr="006A1A58">
        <w:t xml:space="preserve">” technika inkább pozíciós vagy taktikai szituációkban alkalmazott specifikus mozgásforma, amely leginkább a blokkolás, </w:t>
      </w:r>
      <w:r w:rsidR="0098437E" w:rsidRPr="006A1A58">
        <w:t>labdaszerzés</w:t>
      </w:r>
      <w:r w:rsidRPr="006A1A58">
        <w:t xml:space="preserve"> vagy kapura lövés blokkolása során jelenik meg a vízilabdában. Éppen ezért a Platanou által kidolgozott pályateszt inkább egy mozgásra épülő szituációs képességmérő eszköz, mintsem általános robbanékonysági mutató.</w:t>
      </w:r>
    </w:p>
    <w:p w14:paraId="1C8F5F83" w14:textId="250653B4" w:rsidR="00835DBF" w:rsidRPr="006A1A58" w:rsidRDefault="00970C3D" w:rsidP="006A1A58">
      <w:r w:rsidRPr="006A1A58">
        <w:t xml:space="preserve">Összességében tehát Platanou (2006) tesztje tudományos és gyakorlati szempontból is értékes </w:t>
      </w:r>
      <w:r w:rsidR="0098437E" w:rsidRPr="006A1A58">
        <w:t xml:space="preserve">mérési eszköz, </w:t>
      </w:r>
      <w:r w:rsidRPr="006A1A58">
        <w:t>amely segíti a sportolók teljesítményének értékelését, posztspecifikus különbségek azonosítását, valamint a kiugrási képesség fejlesztését célzó edzéstervek hatékonyságának ellenőrzését. További kutatások szükségesek azonban annak feltárására, hogy milyen mértékben alkalmazható ez a mérési módszer egyéni fejlődés, hosszú távú fejlesztési programok és eltérő technikai végrehajtás mellett.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5"/>
        <w:gridCol w:w="1191"/>
        <w:gridCol w:w="1191"/>
        <w:gridCol w:w="1192"/>
        <w:gridCol w:w="1192"/>
        <w:gridCol w:w="1192"/>
        <w:gridCol w:w="1192"/>
      </w:tblGrid>
      <w:tr w:rsidR="00835DBF" w:rsidRPr="00FB5858" w14:paraId="68D33956" w14:textId="77777777" w:rsidTr="00F23CA6">
        <w:trPr>
          <w:cantSplit/>
        </w:trPr>
        <w:tc>
          <w:tcPr>
            <w:tcW w:w="9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4FD60B" w14:textId="77777777" w:rsidR="00835DBF" w:rsidRPr="006A1A58" w:rsidRDefault="00835DBF" w:rsidP="006A1A58">
            <w:bookmarkStart w:id="2" w:name="_Hlk224133730"/>
          </w:p>
        </w:tc>
      </w:tr>
      <w:tr w:rsidR="00835DBF" w:rsidRPr="00FB5858" w14:paraId="5AB86A45" w14:textId="77777777" w:rsidTr="00F23CA6">
        <w:trPr>
          <w:cantSplit/>
        </w:trPr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4B942D" w14:textId="77777777" w:rsidR="00835DBF" w:rsidRPr="006A1A58" w:rsidRDefault="00835DBF" w:rsidP="006A1A58"/>
        </w:tc>
        <w:tc>
          <w:tcPr>
            <w:tcW w:w="3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804676" w14:textId="77777777" w:rsidR="00835DBF" w:rsidRPr="006A1A58" w:rsidRDefault="00835DBF" w:rsidP="006A1A58">
            <w:proofErr w:type="spellStart"/>
            <w:r w:rsidRPr="006A1A58">
              <w:t>Kolmogorov-Smirnova</w:t>
            </w:r>
            <w:proofErr w:type="spellEnd"/>
          </w:p>
        </w:tc>
        <w:tc>
          <w:tcPr>
            <w:tcW w:w="3573" w:type="dxa"/>
            <w:gridSpan w:val="3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41BD49E" w14:textId="77777777" w:rsidR="00835DBF" w:rsidRPr="006A1A58" w:rsidRDefault="00835DBF" w:rsidP="006A1A58">
            <w:proofErr w:type="spellStart"/>
            <w:r w:rsidRPr="006A1A58">
              <w:t>Shapiro-Wilk</w:t>
            </w:r>
            <w:proofErr w:type="spellEnd"/>
          </w:p>
        </w:tc>
      </w:tr>
      <w:tr w:rsidR="00835DBF" w:rsidRPr="00FB5858" w14:paraId="658BD964" w14:textId="77777777" w:rsidTr="00F23CA6">
        <w:trPr>
          <w:cantSplit/>
        </w:trPr>
        <w:tc>
          <w:tcPr>
            <w:tcW w:w="19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D1ADBC" w14:textId="77777777" w:rsidR="00835DBF" w:rsidRPr="006A1A58" w:rsidRDefault="00835DBF" w:rsidP="006A1A58"/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A02E8E0" w14:textId="77777777" w:rsidR="00835DBF" w:rsidRPr="006A1A58" w:rsidRDefault="00835DBF" w:rsidP="006A1A58">
            <w:proofErr w:type="spellStart"/>
            <w:r w:rsidRPr="006A1A58">
              <w:t>Statistic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CACC2A6" w14:textId="77777777" w:rsidR="00835DBF" w:rsidRPr="006A1A58" w:rsidRDefault="00835DBF" w:rsidP="006A1A58">
            <w:proofErr w:type="spellStart"/>
            <w:r w:rsidRPr="006A1A58">
              <w:t>df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AB43C03" w14:textId="77777777" w:rsidR="00835DBF" w:rsidRPr="006A1A58" w:rsidRDefault="00835DBF" w:rsidP="006A1A58">
            <w:proofErr w:type="spellStart"/>
            <w:r w:rsidRPr="006A1A58">
              <w:t>Sig</w:t>
            </w:r>
            <w:proofErr w:type="spellEnd"/>
            <w:r w:rsidRPr="006A1A58">
              <w:t>.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F6F1388" w14:textId="77777777" w:rsidR="00835DBF" w:rsidRPr="006A1A58" w:rsidRDefault="00835DBF" w:rsidP="006A1A58">
            <w:proofErr w:type="spellStart"/>
            <w:r w:rsidRPr="006A1A58">
              <w:t>Statistic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34D3D71" w14:textId="77777777" w:rsidR="00835DBF" w:rsidRPr="006A1A58" w:rsidRDefault="00835DBF" w:rsidP="006A1A58">
            <w:proofErr w:type="spellStart"/>
            <w:r w:rsidRPr="006A1A58">
              <w:t>df</w:t>
            </w:r>
            <w:proofErr w:type="spellEnd"/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253B0DC4" w14:textId="77777777" w:rsidR="00835DBF" w:rsidRPr="006A1A58" w:rsidRDefault="00835DBF" w:rsidP="006A1A58">
            <w:proofErr w:type="spellStart"/>
            <w:r w:rsidRPr="006A1A58">
              <w:t>Sig</w:t>
            </w:r>
            <w:proofErr w:type="spellEnd"/>
            <w:r w:rsidRPr="006A1A58">
              <w:t>.</w:t>
            </w:r>
          </w:p>
        </w:tc>
      </w:tr>
      <w:tr w:rsidR="00835DBF" w:rsidRPr="00FB5858" w14:paraId="14A4196E" w14:textId="77777777" w:rsidTr="00F23CA6">
        <w:trPr>
          <w:cantSplit/>
        </w:trPr>
        <w:tc>
          <w:tcPr>
            <w:tcW w:w="194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11FAC37" w14:textId="77777777" w:rsidR="00835DBF" w:rsidRPr="006A1A58" w:rsidRDefault="00835DBF" w:rsidP="006A1A58">
            <w:r w:rsidRPr="006A1A58">
              <w:t>kiugrás kar nélkül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1EA07B" w14:textId="77777777" w:rsidR="00835DBF" w:rsidRPr="006A1A58" w:rsidRDefault="00835DBF" w:rsidP="006A1A58">
            <w:r w:rsidRPr="006A1A58">
              <w:t>,092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CFF7B1A" w14:textId="77777777" w:rsidR="00835DBF" w:rsidRPr="006A1A58" w:rsidRDefault="00835DBF" w:rsidP="006A1A58">
            <w:r w:rsidRPr="006A1A58">
              <w:t>17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0228E5B" w14:textId="77777777" w:rsidR="00835DBF" w:rsidRPr="006A1A58" w:rsidRDefault="00835DBF" w:rsidP="006A1A58">
            <w:r w:rsidRPr="006A1A58">
              <w:t>,200*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BC00EA" w14:textId="77777777" w:rsidR="00835DBF" w:rsidRPr="006A1A58" w:rsidRDefault="00835DBF" w:rsidP="006A1A58">
            <w:r w:rsidRPr="006A1A58">
              <w:t>,991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F7BF245" w14:textId="77777777" w:rsidR="00835DBF" w:rsidRPr="006A1A58" w:rsidRDefault="00835DBF" w:rsidP="006A1A58">
            <w:r w:rsidRPr="006A1A58">
              <w:t>17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109EBB4" w14:textId="77777777" w:rsidR="00835DBF" w:rsidRPr="006A1A58" w:rsidRDefault="00835DBF" w:rsidP="006A1A58">
            <w:r w:rsidRPr="006A1A58">
              <w:t>,999</w:t>
            </w:r>
          </w:p>
        </w:tc>
      </w:tr>
      <w:tr w:rsidR="00835DBF" w:rsidRPr="00FB5858" w14:paraId="2680EA69" w14:textId="77777777" w:rsidTr="00F23CA6">
        <w:trPr>
          <w:cantSplit/>
        </w:trPr>
        <w:tc>
          <w:tcPr>
            <w:tcW w:w="194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6705DE9" w14:textId="77777777" w:rsidR="00835DBF" w:rsidRPr="006A1A58" w:rsidRDefault="00835DBF" w:rsidP="006A1A58">
            <w:r w:rsidRPr="006A1A58">
              <w:t>kiugrás karral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CFA263" w14:textId="77777777" w:rsidR="00835DBF" w:rsidRPr="006A1A58" w:rsidRDefault="00835DBF" w:rsidP="006A1A58">
            <w:r w:rsidRPr="006A1A58">
              <w:t>,225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B959BC9" w14:textId="77777777" w:rsidR="00835DBF" w:rsidRPr="006A1A58" w:rsidRDefault="00835DBF" w:rsidP="006A1A58">
            <w:r w:rsidRPr="006A1A58">
              <w:t>17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5865678" w14:textId="77777777" w:rsidR="00835DBF" w:rsidRPr="006A1A58" w:rsidRDefault="00835DBF" w:rsidP="006A1A58">
            <w:r w:rsidRPr="006A1A58">
              <w:t>,022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DB01B86" w14:textId="77777777" w:rsidR="00835DBF" w:rsidRPr="006A1A58" w:rsidRDefault="00835DBF" w:rsidP="006A1A58">
            <w:r w:rsidRPr="006A1A58">
              <w:t>,894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81CCD08" w14:textId="77777777" w:rsidR="00835DBF" w:rsidRPr="006A1A58" w:rsidRDefault="00835DBF" w:rsidP="006A1A58">
            <w:r w:rsidRPr="006A1A58">
              <w:t>17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23F26E5F" w14:textId="77777777" w:rsidR="00835DBF" w:rsidRPr="006A1A58" w:rsidRDefault="00835DBF" w:rsidP="006A1A58">
            <w:r w:rsidRPr="006A1A58">
              <w:t>,053</w:t>
            </w:r>
          </w:p>
        </w:tc>
      </w:tr>
      <w:tr w:rsidR="00835DBF" w:rsidRPr="00FB5858" w14:paraId="2DD25112" w14:textId="77777777" w:rsidTr="00F23CA6">
        <w:trPr>
          <w:cantSplit/>
        </w:trPr>
        <w:tc>
          <w:tcPr>
            <w:tcW w:w="9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AD84F4" w14:textId="77777777" w:rsidR="00835DBF" w:rsidRPr="006A1A58" w:rsidRDefault="00835DBF" w:rsidP="006A1A58">
            <w:r w:rsidRPr="006A1A58">
              <w:t xml:space="preserve">*. </w:t>
            </w:r>
            <w:proofErr w:type="spellStart"/>
            <w:r w:rsidRPr="006A1A58">
              <w:t>This</w:t>
            </w:r>
            <w:proofErr w:type="spellEnd"/>
            <w:r w:rsidRPr="006A1A58">
              <w:t xml:space="preserve"> is a </w:t>
            </w:r>
            <w:proofErr w:type="spellStart"/>
            <w:r w:rsidRPr="006A1A58">
              <w:t>lower</w:t>
            </w:r>
            <w:proofErr w:type="spellEnd"/>
            <w:r w:rsidRPr="006A1A58">
              <w:t xml:space="preserve"> </w:t>
            </w:r>
            <w:proofErr w:type="spellStart"/>
            <w:r w:rsidRPr="006A1A58">
              <w:t>bound</w:t>
            </w:r>
            <w:proofErr w:type="spellEnd"/>
            <w:r w:rsidRPr="006A1A58">
              <w:t xml:space="preserve"> of </w:t>
            </w:r>
            <w:proofErr w:type="spellStart"/>
            <w:r w:rsidRPr="006A1A58">
              <w:t>the</w:t>
            </w:r>
            <w:proofErr w:type="spellEnd"/>
            <w:r w:rsidRPr="006A1A58">
              <w:t xml:space="preserve"> </w:t>
            </w:r>
            <w:proofErr w:type="spellStart"/>
            <w:r w:rsidRPr="006A1A58">
              <w:t>true</w:t>
            </w:r>
            <w:proofErr w:type="spellEnd"/>
            <w:r w:rsidRPr="006A1A58">
              <w:t xml:space="preserve"> </w:t>
            </w:r>
            <w:proofErr w:type="spellStart"/>
            <w:r w:rsidRPr="006A1A58">
              <w:t>significance</w:t>
            </w:r>
            <w:proofErr w:type="spellEnd"/>
            <w:r w:rsidRPr="006A1A58">
              <w:t>.</w:t>
            </w:r>
          </w:p>
        </w:tc>
      </w:tr>
      <w:tr w:rsidR="00835DBF" w:rsidRPr="00FB5858" w14:paraId="694A8004" w14:textId="77777777" w:rsidTr="00F23CA6">
        <w:trPr>
          <w:cantSplit/>
        </w:trPr>
        <w:tc>
          <w:tcPr>
            <w:tcW w:w="90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7CDD80" w14:textId="77777777" w:rsidR="00835DBF" w:rsidRPr="006A1A58" w:rsidRDefault="00835DBF" w:rsidP="006A1A58">
            <w:r w:rsidRPr="006A1A58">
              <w:t xml:space="preserve">a. </w:t>
            </w:r>
            <w:proofErr w:type="spellStart"/>
            <w:r w:rsidRPr="006A1A58">
              <w:t>Lilliefors</w:t>
            </w:r>
            <w:proofErr w:type="spellEnd"/>
            <w:r w:rsidRPr="006A1A58">
              <w:t xml:space="preserve"> </w:t>
            </w:r>
            <w:proofErr w:type="spellStart"/>
            <w:r w:rsidRPr="006A1A58">
              <w:t>Significance</w:t>
            </w:r>
            <w:proofErr w:type="spellEnd"/>
            <w:r w:rsidRPr="006A1A58">
              <w:t xml:space="preserve"> </w:t>
            </w:r>
            <w:proofErr w:type="spellStart"/>
            <w:r w:rsidRPr="006A1A58">
              <w:t>Correction</w:t>
            </w:r>
            <w:proofErr w:type="spellEnd"/>
          </w:p>
        </w:tc>
      </w:tr>
    </w:tbl>
    <w:bookmarkEnd w:id="2"/>
    <w:p w14:paraId="5A2C86D2" w14:textId="77777777" w:rsidR="00A567F3" w:rsidRPr="006A1A58" w:rsidRDefault="00A567F3" w:rsidP="006A1A58">
      <w:r w:rsidRPr="006A1A58">
        <w:t>Antropometri</w:t>
      </w:r>
      <w:r w:rsidR="00FA729D" w:rsidRPr="006A1A58">
        <w:t>ai profil</w:t>
      </w:r>
    </w:p>
    <w:p w14:paraId="793D18A0" w14:textId="77777777" w:rsidR="00FA729D" w:rsidRPr="006A1A58" w:rsidRDefault="00FA729D" w:rsidP="006A1A58"/>
    <w:p w14:paraId="37E6B95F" w14:textId="77777777" w:rsidR="008A0A00" w:rsidRPr="006A1A58" w:rsidRDefault="00A567F3" w:rsidP="006A1A58">
      <w:r w:rsidRPr="006A1A58">
        <w:t xml:space="preserve">Az első napon az antropometriai mérések történnek, ahol szélességeket, hosszúságokat, kerületeket, illetve bőrredő méréseket végzünk a vizsgálati személyeken. A mérésekhez tapintókörzőt, tolómérőt, antropométert, </w:t>
      </w:r>
      <w:r w:rsidRPr="006A1A58">
        <w:lastRenderedPageBreak/>
        <w:t>mérőszalagot, illetve kalipert (</w:t>
      </w:r>
      <w:proofErr w:type="spellStart"/>
      <w:r w:rsidRPr="006A1A58">
        <w:t>Model</w:t>
      </w:r>
      <w:proofErr w:type="spellEnd"/>
      <w:r w:rsidRPr="006A1A58">
        <w:t xml:space="preserve"> SH5020, </w:t>
      </w:r>
      <w:proofErr w:type="spellStart"/>
      <w:r w:rsidRPr="006A1A58">
        <w:t>Saehan</w:t>
      </w:r>
      <w:proofErr w:type="spellEnd"/>
      <w:r w:rsidRPr="006A1A58">
        <w:t xml:space="preserve"> Corporation, Korea) használtunk. Az eredmények alapján egy antropometriai profilt készítünk a játékosokról, amihez kiegészítő információként a mérkőzésen betöltött pozícióját is megemlítjük. </w:t>
      </w:r>
    </w:p>
    <w:p w14:paraId="2962461C" w14:textId="77777777" w:rsidR="007F180F" w:rsidRPr="006A1A58" w:rsidRDefault="007F180F" w:rsidP="006A1A58"/>
    <w:p w14:paraId="572305F6" w14:textId="77777777" w:rsidR="00A567F3" w:rsidRPr="006A1A58" w:rsidRDefault="00A567F3" w:rsidP="006A1A58">
      <w:r w:rsidRPr="006A1A58">
        <w:t>Vízben végzett vertikális kiugrás teszt</w:t>
      </w:r>
      <w:r w:rsidR="00571DED" w:rsidRPr="006A1A58">
        <w:t xml:space="preserve"> </w:t>
      </w:r>
    </w:p>
    <w:p w14:paraId="75A88CEC" w14:textId="77777777" w:rsidR="002001C1" w:rsidRPr="006A1A58" w:rsidRDefault="002001C1" w:rsidP="006A1A58"/>
    <w:p w14:paraId="5E3342C7" w14:textId="6943C884" w:rsidR="003E5DC8" w:rsidRPr="006A1A58" w:rsidRDefault="00956D56" w:rsidP="006A1A58">
      <w:r w:rsidRPr="006A1A58">
        <w:t>A vízből történő kiugrási magasság megállapításához egy lineáris jelátalakító eszközt (</w:t>
      </w:r>
      <w:proofErr w:type="spellStart"/>
      <w:r w:rsidRPr="006A1A58">
        <w:t>linear</w:t>
      </w:r>
      <w:proofErr w:type="spellEnd"/>
      <w:r w:rsidRPr="006A1A58">
        <w:t xml:space="preserve"> </w:t>
      </w:r>
      <w:proofErr w:type="spellStart"/>
      <w:r w:rsidRPr="006A1A58">
        <w:t>encoder</w:t>
      </w:r>
      <w:proofErr w:type="spellEnd"/>
      <w:r w:rsidRPr="006A1A58">
        <w:t xml:space="preserve">, </w:t>
      </w:r>
      <w:proofErr w:type="spellStart"/>
      <w:r w:rsidRPr="006A1A58">
        <w:t>Chronojump-Boscosystem</w:t>
      </w:r>
      <w:proofErr w:type="spellEnd"/>
      <w:r w:rsidRPr="006A1A58">
        <w:t>, Barcelona, Spanyolország) alkalmaztunk.</w:t>
      </w:r>
      <w:r w:rsidR="00571DED" w:rsidRPr="006A1A58">
        <w:t xml:space="preserve"> A végrehajtást és a teszt kivitelezését az </w:t>
      </w:r>
      <w:r w:rsidR="00CC135D" w:rsidRPr="006A1A58">
        <w:t>2</w:t>
      </w:r>
      <w:r w:rsidR="00571DED" w:rsidRPr="006A1A58">
        <w:t xml:space="preserve">. ábrán szemléltetjük. </w:t>
      </w:r>
      <w:r w:rsidRPr="006A1A58">
        <w:t xml:space="preserve"> Az eszközt egy alumínium rúdra erősítettük, ami a víz szintje fölött keresztben 1 méterre rögzítettünk. A jelátalakítóból kilógó karabinert a vizsgálati személy vízilabda sapkájába rögzítettük.</w:t>
      </w:r>
      <w:r w:rsidR="00571DED" w:rsidRPr="006A1A58">
        <w:t xml:space="preserve"> </w:t>
      </w:r>
      <w:r w:rsidRPr="006A1A58">
        <w:t>A teszt egy alap “lebegő” helyzetből indult, közvetlenül az eszköz alatt helyezkedett egy a vizsgálati személy. Kifejezetten ügyeltünk arra, hogy az alany vállcsúcsa legyen a víz szintjével egy vonalban. A függőleges helyzet folyamatos monitorozására a medence oldalára függőleges oszlopokat erősítettünk, amikhez viszonyítottuk a jelátalakítóból kihúzott kötél függőleges helyzetét. A vizsgálati személyek 3-szor ismételték meg a tesztet karmunka segítségével, az ismétlések között 2 perces pihenőt tartottunk. Az eszköz r</w:t>
      </w:r>
      <w:r w:rsidR="008E28F6" w:rsidRPr="006A1A58">
        <w:t>ö</w:t>
      </w:r>
      <w:r w:rsidRPr="006A1A58">
        <w:t>gzítette a kiugrási magasságot és azonnal megjelenítette egy számítógépes szoftveren keresztül (</w:t>
      </w:r>
      <w:proofErr w:type="spellStart"/>
      <w:r w:rsidRPr="006A1A58">
        <w:t>Chronojump-Boscosystem</w:t>
      </w:r>
      <w:proofErr w:type="spellEnd"/>
      <w:r w:rsidRPr="006A1A58">
        <w:t xml:space="preserve">, Barcelona, Spanyolország). </w:t>
      </w:r>
    </w:p>
    <w:p w14:paraId="6F95AEAC" w14:textId="77777777" w:rsidR="00571DED" w:rsidRPr="006A1A58" w:rsidRDefault="00571DED" w:rsidP="006A1A58"/>
    <w:p w14:paraId="727AA6BD" w14:textId="77777777" w:rsidR="00B4673C" w:rsidRPr="00FB5858" w:rsidRDefault="005907ED" w:rsidP="006A1A58">
      <w:r w:rsidRPr="006A1A58">
        <w:rPr>
          <w:noProof/>
        </w:rPr>
        <w:drawing>
          <wp:inline distT="0" distB="0" distL="0" distR="0" wp14:anchorId="4CD6E74F" wp14:editId="6E9544DB">
            <wp:extent cx="4965575" cy="4164676"/>
            <wp:effectExtent l="0" t="0" r="0" b="0"/>
            <wp:docPr id="1" name="Kép 0" descr="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3040" cy="43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6530B" w14:textId="77777777" w:rsidR="00C2381B" w:rsidRPr="006A1A58" w:rsidRDefault="00C2381B" w:rsidP="006A1A58"/>
    <w:tbl>
      <w:tblPr>
        <w:tblW w:w="81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1017"/>
        <w:gridCol w:w="1111"/>
        <w:gridCol w:w="1533"/>
        <w:gridCol w:w="1493"/>
        <w:gridCol w:w="1342"/>
        <w:gridCol w:w="808"/>
      </w:tblGrid>
      <w:tr w:rsidR="00C2381B" w:rsidRPr="00FB5858" w14:paraId="1BD194F7" w14:textId="77777777" w:rsidTr="00A47D17">
        <w:trPr>
          <w:trHeight w:val="332"/>
          <w:jc w:val="center"/>
        </w:trPr>
        <w:tc>
          <w:tcPr>
            <w:tcW w:w="81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BCB753" w14:textId="77777777" w:rsidR="00C2381B" w:rsidRPr="006A1A58" w:rsidRDefault="00C2381B" w:rsidP="006A1A58">
            <w:bookmarkStart w:id="3" w:name="_Hlk224133786"/>
            <w:r w:rsidRPr="006A1A58">
              <w:t>Bőrredők (mm)</w:t>
            </w:r>
          </w:p>
        </w:tc>
      </w:tr>
      <w:tr w:rsidR="00C2381B" w:rsidRPr="00FB5858" w14:paraId="28E093C3" w14:textId="77777777" w:rsidTr="00A47D17">
        <w:trPr>
          <w:trHeight w:val="332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88D8" w14:textId="77777777" w:rsidR="00C2381B" w:rsidRPr="006A1A58" w:rsidRDefault="00C2381B" w:rsidP="006A1A58"/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A9A63" w14:textId="77777777" w:rsidR="00C2381B" w:rsidRPr="006A1A58" w:rsidRDefault="00C2381B" w:rsidP="006A1A58">
            <w:r w:rsidRPr="006A1A58">
              <w:t>Bicepsz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B296" w14:textId="77777777" w:rsidR="00C2381B" w:rsidRPr="006A1A58" w:rsidRDefault="00C2381B" w:rsidP="006A1A58">
            <w:r w:rsidRPr="006A1A58">
              <w:t>Tricepsz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D108B" w14:textId="77777777" w:rsidR="00C2381B" w:rsidRPr="006A1A58" w:rsidRDefault="00C2381B" w:rsidP="006A1A58">
            <w:r w:rsidRPr="006A1A58">
              <w:t>Subscapula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05520" w14:textId="77777777" w:rsidR="00C2381B" w:rsidRPr="006A1A58" w:rsidRDefault="00C2381B" w:rsidP="006A1A58">
            <w:r w:rsidRPr="006A1A58">
              <w:t>Suprailiaca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E820B" w14:textId="77777777" w:rsidR="00C2381B" w:rsidRPr="006A1A58" w:rsidRDefault="00C2381B" w:rsidP="006A1A58">
            <w:r w:rsidRPr="006A1A58">
              <w:t>Abdomen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BC89" w14:textId="77777777" w:rsidR="00C2381B" w:rsidRPr="006A1A58" w:rsidRDefault="00C2381B" w:rsidP="006A1A58">
            <w:r w:rsidRPr="006A1A58">
              <w:t>Comb</w:t>
            </w:r>
          </w:p>
        </w:tc>
      </w:tr>
      <w:tr w:rsidR="00C2381B" w:rsidRPr="00FB5858" w14:paraId="1FDDE349" w14:textId="77777777" w:rsidTr="00A47D17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57F6" w14:textId="77777777" w:rsidR="00C2381B" w:rsidRPr="006A1A58" w:rsidRDefault="00C2381B" w:rsidP="006A1A58">
            <w:r w:rsidRPr="006A1A58">
              <w:lastRenderedPageBreak/>
              <w:t>Átlag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5414" w14:textId="77777777" w:rsidR="00C2381B" w:rsidRPr="006A1A58" w:rsidRDefault="00C2381B" w:rsidP="006A1A58">
            <w:r w:rsidRPr="006A1A58">
              <w:t>6,83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69B2" w14:textId="77777777" w:rsidR="00C2381B" w:rsidRPr="006A1A58" w:rsidRDefault="00C2381B" w:rsidP="006A1A58">
            <w:r w:rsidRPr="006A1A58">
              <w:t>11,28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90C2" w14:textId="77777777" w:rsidR="00C2381B" w:rsidRPr="006A1A58" w:rsidRDefault="00C2381B" w:rsidP="006A1A58">
            <w:r w:rsidRPr="006A1A58">
              <w:t>15,83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13B4" w14:textId="77777777" w:rsidR="00C2381B" w:rsidRPr="006A1A58" w:rsidRDefault="00C2381B" w:rsidP="006A1A58">
            <w:r w:rsidRPr="006A1A58">
              <w:t>24,33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731" w14:textId="77777777" w:rsidR="00C2381B" w:rsidRPr="006A1A58" w:rsidRDefault="00C2381B" w:rsidP="006A1A58">
            <w:r w:rsidRPr="006A1A58">
              <w:t>18,56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84BC" w14:textId="77777777" w:rsidR="00C2381B" w:rsidRPr="006A1A58" w:rsidRDefault="00C2381B" w:rsidP="006A1A58">
            <w:r w:rsidRPr="006A1A58">
              <w:t>22,22</w:t>
            </w:r>
          </w:p>
        </w:tc>
      </w:tr>
      <w:tr w:rsidR="00C2381B" w:rsidRPr="00FB5858" w14:paraId="702FD418" w14:textId="77777777" w:rsidTr="00A47D17">
        <w:trPr>
          <w:trHeight w:val="28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29D5" w14:textId="77777777" w:rsidR="00C2381B" w:rsidRPr="006A1A58" w:rsidRDefault="00C2381B" w:rsidP="006A1A58">
            <w:r w:rsidRPr="006A1A58">
              <w:t>Szórás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A0B4" w14:textId="77777777" w:rsidR="00C2381B" w:rsidRPr="006A1A58" w:rsidRDefault="00C2381B" w:rsidP="006A1A58">
            <w:r w:rsidRPr="006A1A58">
              <w:t>3,01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E871" w14:textId="77777777" w:rsidR="00C2381B" w:rsidRPr="006A1A58" w:rsidRDefault="00C2381B" w:rsidP="006A1A58">
            <w:r w:rsidRPr="006A1A58">
              <w:t>2,97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102BB" w14:textId="77777777" w:rsidR="00C2381B" w:rsidRPr="006A1A58" w:rsidRDefault="00C2381B" w:rsidP="006A1A58">
            <w:r w:rsidRPr="006A1A58">
              <w:t>6,24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84F2" w14:textId="77777777" w:rsidR="00C2381B" w:rsidRPr="006A1A58" w:rsidRDefault="00C2381B" w:rsidP="006A1A58">
            <w:r w:rsidRPr="006A1A58">
              <w:t>6,66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F68E" w14:textId="77777777" w:rsidR="00C2381B" w:rsidRPr="006A1A58" w:rsidRDefault="00C2381B" w:rsidP="006A1A58">
            <w:r w:rsidRPr="006A1A58">
              <w:t>8,07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79BB" w14:textId="77777777" w:rsidR="00C2381B" w:rsidRPr="006A1A58" w:rsidRDefault="00C2381B" w:rsidP="006A1A58">
            <w:r w:rsidRPr="006A1A58">
              <w:t>6,66</w:t>
            </w:r>
          </w:p>
        </w:tc>
      </w:tr>
    </w:tbl>
    <w:bookmarkEnd w:id="3"/>
    <w:p w14:paraId="7CA505ED" w14:textId="6E74B4DE" w:rsidR="00C2381B" w:rsidRPr="006A1A58" w:rsidRDefault="00C2381B" w:rsidP="006A1A58">
      <w:r w:rsidRPr="006A1A58">
        <w:t>Ennél a mérésnél a bőrt és a bőr alatti kötőszövetet a bal kéz hüvelyk-és mutatóujjával fogjuk meg, majd emeljük el az alatta lévő izmoktól. A kaliper szárain lévő vég-lapocskákat 1 cm-</w:t>
      </w:r>
      <w:proofErr w:type="spellStart"/>
      <w:r w:rsidRPr="006A1A58">
        <w:t>rel</w:t>
      </w:r>
      <w:proofErr w:type="spellEnd"/>
      <w:r w:rsidRPr="006A1A58">
        <w:t xml:space="preserve"> a bal kéz ujjai alá helyezzük és engedjük teljesen benyomódni a bőrredő leolvasása előtt. A bőrredők felvehetők a test jobb vagy akár bal oldalán, de mindegyik méretet azonos oldalon kell mérni. A mérést 0,1 mm pontossággal </w:t>
      </w:r>
    </w:p>
    <w:p w14:paraId="61E15BD1" w14:textId="77777777" w:rsidR="00C2381B" w:rsidRPr="006A1A58" w:rsidRDefault="00C2381B" w:rsidP="006A1A58"/>
    <w:tbl>
      <w:tblPr>
        <w:tblW w:w="8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861"/>
        <w:gridCol w:w="1243"/>
        <w:gridCol w:w="744"/>
        <w:gridCol w:w="923"/>
        <w:gridCol w:w="687"/>
        <w:gridCol w:w="1092"/>
        <w:gridCol w:w="821"/>
        <w:gridCol w:w="709"/>
        <w:gridCol w:w="1022"/>
      </w:tblGrid>
      <w:tr w:rsidR="00C2381B" w:rsidRPr="00FB5858" w14:paraId="2B211B90" w14:textId="77777777" w:rsidTr="00A47D17">
        <w:trPr>
          <w:trHeight w:val="382"/>
          <w:jc w:val="center"/>
        </w:trPr>
        <w:tc>
          <w:tcPr>
            <w:tcW w:w="88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8C518C" w14:textId="77777777" w:rsidR="00C2381B" w:rsidRPr="006A1A58" w:rsidRDefault="00C2381B" w:rsidP="006A1A58">
            <w:bookmarkStart w:id="4" w:name="_Hlk224133811"/>
            <w:r w:rsidRPr="006A1A58">
              <w:t>Kerületek (cm)</w:t>
            </w:r>
          </w:p>
        </w:tc>
      </w:tr>
      <w:tr w:rsidR="00C2381B" w:rsidRPr="00FB5858" w14:paraId="1B758C8F" w14:textId="77777777" w:rsidTr="00A47D17">
        <w:trPr>
          <w:trHeight w:val="382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2387" w14:textId="71A4F6DE" w:rsidR="00C2381B" w:rsidRPr="006A1A58" w:rsidRDefault="00C2381B" w:rsidP="006A1A58"/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EBF13" w14:textId="77777777" w:rsidR="00C2381B" w:rsidRPr="006A1A58" w:rsidRDefault="00C2381B" w:rsidP="006A1A58">
            <w:r w:rsidRPr="006A1A58">
              <w:t>Felkar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E4E4" w14:textId="77777777" w:rsidR="00C2381B" w:rsidRPr="006A1A58" w:rsidRDefault="00C2381B" w:rsidP="006A1A58">
            <w:r w:rsidRPr="006A1A58">
              <w:t>Felkar (f)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DC004" w14:textId="77777777" w:rsidR="00C2381B" w:rsidRPr="006A1A58" w:rsidRDefault="00C2381B" w:rsidP="006A1A58">
            <w:r w:rsidRPr="006A1A58">
              <w:t>Alkar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C4B58" w14:textId="77777777" w:rsidR="00C2381B" w:rsidRPr="006A1A58" w:rsidRDefault="00C2381B" w:rsidP="006A1A58">
            <w:r w:rsidRPr="006A1A58">
              <w:t>Csukló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34C67" w14:textId="77777777" w:rsidR="00C2381B" w:rsidRPr="006A1A58" w:rsidRDefault="00C2381B" w:rsidP="006A1A58">
            <w:r w:rsidRPr="006A1A58">
              <w:t>Kéz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6F8AA" w14:textId="77777777" w:rsidR="00C2381B" w:rsidRPr="006A1A58" w:rsidRDefault="00C2381B" w:rsidP="006A1A58">
            <w:r w:rsidRPr="006A1A58">
              <w:t>Mellkas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654E" w14:textId="77777777" w:rsidR="00C2381B" w:rsidRPr="006A1A58" w:rsidRDefault="00C2381B" w:rsidP="006A1A58">
            <w:r w:rsidRPr="006A1A58">
              <w:t>Comb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1291F" w14:textId="77777777" w:rsidR="00C2381B" w:rsidRPr="006A1A58" w:rsidRDefault="00C2381B" w:rsidP="006A1A58">
            <w:r w:rsidRPr="006A1A58">
              <w:t>Boka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3E30" w14:textId="77777777" w:rsidR="00C2381B" w:rsidRPr="006A1A58" w:rsidRDefault="00C2381B" w:rsidP="006A1A58">
            <w:r w:rsidRPr="006A1A58">
              <w:t>Lábikra</w:t>
            </w:r>
          </w:p>
        </w:tc>
      </w:tr>
      <w:tr w:rsidR="00C2381B" w:rsidRPr="00FB5858" w14:paraId="4B03F020" w14:textId="77777777" w:rsidTr="00A47D17">
        <w:trPr>
          <w:trHeight w:val="331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0A9E" w14:textId="609F9390" w:rsidR="00C2381B" w:rsidRPr="006A1A58" w:rsidRDefault="00C2381B" w:rsidP="006A1A58">
            <w:r w:rsidRPr="006A1A58">
              <w:t>Átlag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F982" w14:textId="77777777" w:rsidR="00C2381B" w:rsidRPr="006A1A58" w:rsidRDefault="00C2381B" w:rsidP="006A1A58">
            <w:r w:rsidRPr="006A1A58">
              <w:t>34,08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CD36" w14:textId="77777777" w:rsidR="00C2381B" w:rsidRPr="006A1A58" w:rsidRDefault="00C2381B" w:rsidP="006A1A58">
            <w:r w:rsidRPr="006A1A58">
              <w:t>36,17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7A6B" w14:textId="77777777" w:rsidR="00C2381B" w:rsidRPr="006A1A58" w:rsidRDefault="00C2381B" w:rsidP="006A1A58">
            <w:r w:rsidRPr="006A1A58">
              <w:t>29,8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20A2" w14:textId="77777777" w:rsidR="00C2381B" w:rsidRPr="006A1A58" w:rsidRDefault="00C2381B" w:rsidP="006A1A58">
            <w:r w:rsidRPr="006A1A58">
              <w:t>18,03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9E73" w14:textId="77777777" w:rsidR="00C2381B" w:rsidRPr="006A1A58" w:rsidRDefault="00C2381B" w:rsidP="006A1A58">
            <w:r w:rsidRPr="006A1A58">
              <w:t>23,19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7312" w14:textId="77777777" w:rsidR="00C2381B" w:rsidRPr="006A1A58" w:rsidRDefault="00C2381B" w:rsidP="006A1A58">
            <w:r w:rsidRPr="006A1A58">
              <w:t>106,86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17CD1" w14:textId="77777777" w:rsidR="00C2381B" w:rsidRPr="006A1A58" w:rsidRDefault="00C2381B" w:rsidP="006A1A58">
            <w:r w:rsidRPr="006A1A58">
              <w:t>59,64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1A65" w14:textId="77777777" w:rsidR="00C2381B" w:rsidRPr="006A1A58" w:rsidRDefault="00C2381B" w:rsidP="006A1A58">
            <w:r w:rsidRPr="006A1A58">
              <w:t>24,44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5E93" w14:textId="77777777" w:rsidR="00C2381B" w:rsidRPr="006A1A58" w:rsidRDefault="00C2381B" w:rsidP="006A1A58">
            <w:r w:rsidRPr="006A1A58">
              <w:t>36,75</w:t>
            </w:r>
          </w:p>
        </w:tc>
      </w:tr>
      <w:tr w:rsidR="00C2381B" w:rsidRPr="00FB5858" w14:paraId="770578DB" w14:textId="77777777" w:rsidTr="00A47D17">
        <w:trPr>
          <w:trHeight w:val="331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DF17" w14:textId="77777777" w:rsidR="00C2381B" w:rsidRPr="006A1A58" w:rsidRDefault="00C2381B" w:rsidP="006A1A58">
            <w:r w:rsidRPr="006A1A58">
              <w:t>Szórás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673E" w14:textId="77777777" w:rsidR="00C2381B" w:rsidRPr="006A1A58" w:rsidRDefault="00C2381B" w:rsidP="006A1A58">
            <w:r w:rsidRPr="006A1A58">
              <w:t>1,69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B953" w14:textId="77777777" w:rsidR="00C2381B" w:rsidRPr="006A1A58" w:rsidRDefault="00C2381B" w:rsidP="006A1A58">
            <w:r w:rsidRPr="006A1A58">
              <w:t>1,54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6C1D" w14:textId="77777777" w:rsidR="00C2381B" w:rsidRPr="006A1A58" w:rsidRDefault="00C2381B" w:rsidP="006A1A58">
            <w:r w:rsidRPr="006A1A58">
              <w:t>2,44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4888" w14:textId="77777777" w:rsidR="00C2381B" w:rsidRPr="006A1A58" w:rsidRDefault="00C2381B" w:rsidP="006A1A58">
            <w:r w:rsidRPr="006A1A58">
              <w:t>0,72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8BDC" w14:textId="77777777" w:rsidR="00C2381B" w:rsidRPr="006A1A58" w:rsidRDefault="00C2381B" w:rsidP="006A1A58">
            <w:r w:rsidRPr="006A1A58">
              <w:t>3,01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3389" w14:textId="77777777" w:rsidR="00C2381B" w:rsidRPr="006A1A58" w:rsidRDefault="00C2381B" w:rsidP="006A1A58">
            <w:r w:rsidRPr="006A1A58">
              <w:t>5,52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0CF2" w14:textId="77777777" w:rsidR="00C2381B" w:rsidRPr="006A1A58" w:rsidRDefault="00C2381B" w:rsidP="006A1A58">
            <w:r w:rsidRPr="006A1A58">
              <w:t>3,66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9BA0" w14:textId="77777777" w:rsidR="00C2381B" w:rsidRPr="006A1A58" w:rsidRDefault="00C2381B" w:rsidP="006A1A58">
            <w:r w:rsidRPr="006A1A58">
              <w:t>3,33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F868" w14:textId="77777777" w:rsidR="00C2381B" w:rsidRPr="006A1A58" w:rsidRDefault="00C2381B" w:rsidP="006A1A58">
            <w:r w:rsidRPr="006A1A58">
              <w:t>3,96</w:t>
            </w:r>
          </w:p>
        </w:tc>
      </w:tr>
      <w:bookmarkEnd w:id="4"/>
    </w:tbl>
    <w:p w14:paraId="45A7E04E" w14:textId="1ED2651E" w:rsidR="00B4673C" w:rsidRPr="006A1A58" w:rsidRDefault="00B4673C" w:rsidP="00FB5858"/>
    <w:sectPr w:rsidR="00B4673C" w:rsidRPr="006A1A58" w:rsidSect="00B4673C">
      <w:footerReference w:type="default" r:id="rId10"/>
      <w:pgSz w:w="11900" w:h="16840"/>
      <w:pgMar w:top="1418" w:right="1418" w:bottom="141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7EFCA" w14:textId="77777777" w:rsidR="00B45A66" w:rsidRDefault="00B45A66" w:rsidP="002902A2">
      <w:r>
        <w:separator/>
      </w:r>
    </w:p>
  </w:endnote>
  <w:endnote w:type="continuationSeparator" w:id="0">
    <w:p w14:paraId="45D5400F" w14:textId="77777777" w:rsidR="00B45A66" w:rsidRDefault="00B45A66" w:rsidP="00290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14CDB" w14:textId="77777777" w:rsidR="00B4673C" w:rsidRDefault="00B467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AEB84" w14:textId="77777777" w:rsidR="00B45A66" w:rsidRDefault="00B45A66" w:rsidP="002902A2">
      <w:r>
        <w:separator/>
      </w:r>
    </w:p>
  </w:footnote>
  <w:footnote w:type="continuationSeparator" w:id="0">
    <w:p w14:paraId="08E3AB34" w14:textId="77777777" w:rsidR="00B45A66" w:rsidRDefault="00B45A66" w:rsidP="00290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64A3E"/>
    <w:multiLevelType w:val="hybridMultilevel"/>
    <w:tmpl w:val="E9FE5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5B09"/>
    <w:multiLevelType w:val="multilevel"/>
    <w:tmpl w:val="5F80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3F1930"/>
    <w:multiLevelType w:val="hybridMultilevel"/>
    <w:tmpl w:val="141E19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5E8D"/>
    <w:multiLevelType w:val="multilevel"/>
    <w:tmpl w:val="2618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474E21"/>
    <w:multiLevelType w:val="hybridMultilevel"/>
    <w:tmpl w:val="9A645BCC"/>
    <w:lvl w:ilvl="0" w:tplc="7C24FF28">
      <w:start w:val="1"/>
      <w:numFmt w:val="decimal"/>
      <w:pStyle w:val="Cmsor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07179"/>
    <w:multiLevelType w:val="hybridMultilevel"/>
    <w:tmpl w:val="E23215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6A18"/>
    <w:multiLevelType w:val="hybridMultilevel"/>
    <w:tmpl w:val="6290A6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E72EC"/>
    <w:multiLevelType w:val="hybridMultilevel"/>
    <w:tmpl w:val="A900FF6C"/>
    <w:lvl w:ilvl="0" w:tplc="5600AD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41A0"/>
    <w:multiLevelType w:val="multilevel"/>
    <w:tmpl w:val="A788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15159B"/>
    <w:multiLevelType w:val="multilevel"/>
    <w:tmpl w:val="1298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86FD3"/>
    <w:multiLevelType w:val="multilevel"/>
    <w:tmpl w:val="71DEA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3434CB"/>
    <w:multiLevelType w:val="multilevel"/>
    <w:tmpl w:val="F9F60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3C7660"/>
    <w:multiLevelType w:val="multilevel"/>
    <w:tmpl w:val="01CC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977886">
    <w:abstractNumId w:val="7"/>
  </w:num>
  <w:num w:numId="2" w16cid:durableId="2120640893">
    <w:abstractNumId w:val="10"/>
  </w:num>
  <w:num w:numId="3" w16cid:durableId="681082101">
    <w:abstractNumId w:val="12"/>
  </w:num>
  <w:num w:numId="4" w16cid:durableId="2121022902">
    <w:abstractNumId w:val="8"/>
  </w:num>
  <w:num w:numId="5" w16cid:durableId="1298292536">
    <w:abstractNumId w:val="3"/>
  </w:num>
  <w:num w:numId="6" w16cid:durableId="24408983">
    <w:abstractNumId w:val="2"/>
  </w:num>
  <w:num w:numId="7" w16cid:durableId="762266252">
    <w:abstractNumId w:val="5"/>
  </w:num>
  <w:num w:numId="8" w16cid:durableId="281036038">
    <w:abstractNumId w:val="6"/>
  </w:num>
  <w:num w:numId="9" w16cid:durableId="154153544">
    <w:abstractNumId w:val="0"/>
  </w:num>
  <w:num w:numId="10" w16cid:durableId="229392279">
    <w:abstractNumId w:val="11"/>
  </w:num>
  <w:num w:numId="11" w16cid:durableId="1327243577">
    <w:abstractNumId w:val="1"/>
  </w:num>
  <w:num w:numId="12" w16cid:durableId="777482218">
    <w:abstractNumId w:val="9"/>
  </w:num>
  <w:num w:numId="13" w16cid:durableId="192198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18"/>
    <w:rsid w:val="000078C7"/>
    <w:rsid w:val="00010B97"/>
    <w:rsid w:val="000112AE"/>
    <w:rsid w:val="0001154C"/>
    <w:rsid w:val="000134F9"/>
    <w:rsid w:val="00023D64"/>
    <w:rsid w:val="000305AA"/>
    <w:rsid w:val="00031D97"/>
    <w:rsid w:val="0004363A"/>
    <w:rsid w:val="000448A9"/>
    <w:rsid w:val="0004616D"/>
    <w:rsid w:val="00046176"/>
    <w:rsid w:val="00046F24"/>
    <w:rsid w:val="000476F5"/>
    <w:rsid w:val="00052111"/>
    <w:rsid w:val="000548DC"/>
    <w:rsid w:val="00055625"/>
    <w:rsid w:val="000713EC"/>
    <w:rsid w:val="0007225D"/>
    <w:rsid w:val="00073953"/>
    <w:rsid w:val="00074058"/>
    <w:rsid w:val="00080940"/>
    <w:rsid w:val="00085D55"/>
    <w:rsid w:val="00092AF0"/>
    <w:rsid w:val="00093267"/>
    <w:rsid w:val="00096A2C"/>
    <w:rsid w:val="000A081C"/>
    <w:rsid w:val="000B319E"/>
    <w:rsid w:val="000B64AB"/>
    <w:rsid w:val="000C5FE8"/>
    <w:rsid w:val="000D41B1"/>
    <w:rsid w:val="000D6D6E"/>
    <w:rsid w:val="000D7A9E"/>
    <w:rsid w:val="000E6AD5"/>
    <w:rsid w:val="000F6919"/>
    <w:rsid w:val="00102E97"/>
    <w:rsid w:val="00114DA9"/>
    <w:rsid w:val="001154B5"/>
    <w:rsid w:val="00116537"/>
    <w:rsid w:val="00130903"/>
    <w:rsid w:val="001315BC"/>
    <w:rsid w:val="0013603A"/>
    <w:rsid w:val="00137103"/>
    <w:rsid w:val="00141ECA"/>
    <w:rsid w:val="001436C9"/>
    <w:rsid w:val="0015132C"/>
    <w:rsid w:val="00153DE4"/>
    <w:rsid w:val="00160A96"/>
    <w:rsid w:val="0016673F"/>
    <w:rsid w:val="00170DB9"/>
    <w:rsid w:val="00191A45"/>
    <w:rsid w:val="001962D2"/>
    <w:rsid w:val="001A0028"/>
    <w:rsid w:val="001A2D23"/>
    <w:rsid w:val="001A6C12"/>
    <w:rsid w:val="001B3DA1"/>
    <w:rsid w:val="001C16CA"/>
    <w:rsid w:val="001D6893"/>
    <w:rsid w:val="001F0045"/>
    <w:rsid w:val="001F2CCE"/>
    <w:rsid w:val="001F6D1E"/>
    <w:rsid w:val="002001C1"/>
    <w:rsid w:val="002019E0"/>
    <w:rsid w:val="00201B33"/>
    <w:rsid w:val="00202482"/>
    <w:rsid w:val="0020760F"/>
    <w:rsid w:val="002108BE"/>
    <w:rsid w:val="00210F93"/>
    <w:rsid w:val="00212A88"/>
    <w:rsid w:val="002134CF"/>
    <w:rsid w:val="0023147A"/>
    <w:rsid w:val="00244788"/>
    <w:rsid w:val="0024598E"/>
    <w:rsid w:val="0024742E"/>
    <w:rsid w:val="0025541A"/>
    <w:rsid w:val="0025584C"/>
    <w:rsid w:val="00256D64"/>
    <w:rsid w:val="00265B57"/>
    <w:rsid w:val="0026623E"/>
    <w:rsid w:val="002719AF"/>
    <w:rsid w:val="00282764"/>
    <w:rsid w:val="002866D5"/>
    <w:rsid w:val="002902A2"/>
    <w:rsid w:val="002944F9"/>
    <w:rsid w:val="002A3C4A"/>
    <w:rsid w:val="002A78D6"/>
    <w:rsid w:val="002B452D"/>
    <w:rsid w:val="002B51FA"/>
    <w:rsid w:val="002B69EC"/>
    <w:rsid w:val="002C1CFE"/>
    <w:rsid w:val="002C3434"/>
    <w:rsid w:val="002C3DED"/>
    <w:rsid w:val="002D4002"/>
    <w:rsid w:val="002D5B0E"/>
    <w:rsid w:val="002E3EB4"/>
    <w:rsid w:val="002E6CC0"/>
    <w:rsid w:val="002E7886"/>
    <w:rsid w:val="002F1A3B"/>
    <w:rsid w:val="002F2472"/>
    <w:rsid w:val="00301546"/>
    <w:rsid w:val="0030325E"/>
    <w:rsid w:val="00303A31"/>
    <w:rsid w:val="0030606B"/>
    <w:rsid w:val="003105A4"/>
    <w:rsid w:val="0031758E"/>
    <w:rsid w:val="00326B19"/>
    <w:rsid w:val="00330E46"/>
    <w:rsid w:val="00331856"/>
    <w:rsid w:val="00336614"/>
    <w:rsid w:val="0034081A"/>
    <w:rsid w:val="00341454"/>
    <w:rsid w:val="003507BA"/>
    <w:rsid w:val="00356F8E"/>
    <w:rsid w:val="003641EB"/>
    <w:rsid w:val="003665D2"/>
    <w:rsid w:val="00370ED9"/>
    <w:rsid w:val="00381076"/>
    <w:rsid w:val="00382560"/>
    <w:rsid w:val="00387B4C"/>
    <w:rsid w:val="003970F8"/>
    <w:rsid w:val="003A4E76"/>
    <w:rsid w:val="003B64A2"/>
    <w:rsid w:val="003E5DC8"/>
    <w:rsid w:val="003F009B"/>
    <w:rsid w:val="00406EAE"/>
    <w:rsid w:val="004132DE"/>
    <w:rsid w:val="0041459E"/>
    <w:rsid w:val="00415232"/>
    <w:rsid w:val="00423747"/>
    <w:rsid w:val="0043405A"/>
    <w:rsid w:val="00435F9A"/>
    <w:rsid w:val="00441B32"/>
    <w:rsid w:val="00441BE7"/>
    <w:rsid w:val="0044272F"/>
    <w:rsid w:val="0044359D"/>
    <w:rsid w:val="004519E6"/>
    <w:rsid w:val="0045574C"/>
    <w:rsid w:val="00457DB9"/>
    <w:rsid w:val="00461D9D"/>
    <w:rsid w:val="0046763E"/>
    <w:rsid w:val="00471427"/>
    <w:rsid w:val="00472E1C"/>
    <w:rsid w:val="0048601D"/>
    <w:rsid w:val="00486209"/>
    <w:rsid w:val="00491799"/>
    <w:rsid w:val="00497AE6"/>
    <w:rsid w:val="00497FF2"/>
    <w:rsid w:val="004A0B41"/>
    <w:rsid w:val="004B3676"/>
    <w:rsid w:val="004B4D99"/>
    <w:rsid w:val="004B59B5"/>
    <w:rsid w:val="004C20ED"/>
    <w:rsid w:val="004C4EB2"/>
    <w:rsid w:val="004C55DB"/>
    <w:rsid w:val="004D310E"/>
    <w:rsid w:val="004D5F1C"/>
    <w:rsid w:val="004F6CD6"/>
    <w:rsid w:val="0050032E"/>
    <w:rsid w:val="00504670"/>
    <w:rsid w:val="00507A88"/>
    <w:rsid w:val="00513A47"/>
    <w:rsid w:val="00521A79"/>
    <w:rsid w:val="00523C03"/>
    <w:rsid w:val="005276F5"/>
    <w:rsid w:val="00531370"/>
    <w:rsid w:val="0053153C"/>
    <w:rsid w:val="005331BA"/>
    <w:rsid w:val="00533DC4"/>
    <w:rsid w:val="00534617"/>
    <w:rsid w:val="00536CA7"/>
    <w:rsid w:val="005404B4"/>
    <w:rsid w:val="00543F60"/>
    <w:rsid w:val="00571DED"/>
    <w:rsid w:val="00573634"/>
    <w:rsid w:val="005776AD"/>
    <w:rsid w:val="00580095"/>
    <w:rsid w:val="005800DA"/>
    <w:rsid w:val="005848C6"/>
    <w:rsid w:val="005907ED"/>
    <w:rsid w:val="00591377"/>
    <w:rsid w:val="00597AC4"/>
    <w:rsid w:val="005A2A4D"/>
    <w:rsid w:val="005B2A2E"/>
    <w:rsid w:val="005B7350"/>
    <w:rsid w:val="005C264F"/>
    <w:rsid w:val="005C4E8E"/>
    <w:rsid w:val="005C7A77"/>
    <w:rsid w:val="005D248C"/>
    <w:rsid w:val="005D32D2"/>
    <w:rsid w:val="005D5938"/>
    <w:rsid w:val="005E0098"/>
    <w:rsid w:val="005E7392"/>
    <w:rsid w:val="005F380F"/>
    <w:rsid w:val="005F5D0A"/>
    <w:rsid w:val="005F794C"/>
    <w:rsid w:val="00600C29"/>
    <w:rsid w:val="00603909"/>
    <w:rsid w:val="00613738"/>
    <w:rsid w:val="0061495F"/>
    <w:rsid w:val="006226E8"/>
    <w:rsid w:val="006229A1"/>
    <w:rsid w:val="00624D3E"/>
    <w:rsid w:val="00625E80"/>
    <w:rsid w:val="00625F33"/>
    <w:rsid w:val="00630ED2"/>
    <w:rsid w:val="00635C94"/>
    <w:rsid w:val="00635FF4"/>
    <w:rsid w:val="00643794"/>
    <w:rsid w:val="00644138"/>
    <w:rsid w:val="006550C7"/>
    <w:rsid w:val="0066397C"/>
    <w:rsid w:val="00664206"/>
    <w:rsid w:val="006644DA"/>
    <w:rsid w:val="0066678A"/>
    <w:rsid w:val="006667E9"/>
    <w:rsid w:val="00671814"/>
    <w:rsid w:val="00680B0A"/>
    <w:rsid w:val="006A1A58"/>
    <w:rsid w:val="006A42C1"/>
    <w:rsid w:val="006A4F15"/>
    <w:rsid w:val="006A5E9D"/>
    <w:rsid w:val="006B214C"/>
    <w:rsid w:val="006B2462"/>
    <w:rsid w:val="006B6621"/>
    <w:rsid w:val="006C0814"/>
    <w:rsid w:val="006C2043"/>
    <w:rsid w:val="006C6CBE"/>
    <w:rsid w:val="006D1623"/>
    <w:rsid w:val="006D23BD"/>
    <w:rsid w:val="006D241F"/>
    <w:rsid w:val="006D606C"/>
    <w:rsid w:val="006D6A3C"/>
    <w:rsid w:val="006E26AD"/>
    <w:rsid w:val="006E719C"/>
    <w:rsid w:val="006F583F"/>
    <w:rsid w:val="006F618C"/>
    <w:rsid w:val="006F6504"/>
    <w:rsid w:val="00700660"/>
    <w:rsid w:val="00701D85"/>
    <w:rsid w:val="00705FF4"/>
    <w:rsid w:val="007115D8"/>
    <w:rsid w:val="0071376B"/>
    <w:rsid w:val="007153F1"/>
    <w:rsid w:val="007202E5"/>
    <w:rsid w:val="00720647"/>
    <w:rsid w:val="0072776A"/>
    <w:rsid w:val="0073159F"/>
    <w:rsid w:val="0073611D"/>
    <w:rsid w:val="00743658"/>
    <w:rsid w:val="00745010"/>
    <w:rsid w:val="0074620B"/>
    <w:rsid w:val="00753F3A"/>
    <w:rsid w:val="00754C07"/>
    <w:rsid w:val="00754F37"/>
    <w:rsid w:val="0076197A"/>
    <w:rsid w:val="00767DE9"/>
    <w:rsid w:val="00781E60"/>
    <w:rsid w:val="00782E6E"/>
    <w:rsid w:val="007A549C"/>
    <w:rsid w:val="007B04A7"/>
    <w:rsid w:val="007B0E89"/>
    <w:rsid w:val="007B4A6C"/>
    <w:rsid w:val="007B6747"/>
    <w:rsid w:val="007B7D0C"/>
    <w:rsid w:val="007D1458"/>
    <w:rsid w:val="007D2110"/>
    <w:rsid w:val="007D3DE7"/>
    <w:rsid w:val="007E152C"/>
    <w:rsid w:val="007E1985"/>
    <w:rsid w:val="007E1BA1"/>
    <w:rsid w:val="007E7E45"/>
    <w:rsid w:val="007F180F"/>
    <w:rsid w:val="007F53B8"/>
    <w:rsid w:val="008008A2"/>
    <w:rsid w:val="00812DE4"/>
    <w:rsid w:val="00813FD2"/>
    <w:rsid w:val="00816190"/>
    <w:rsid w:val="00820484"/>
    <w:rsid w:val="0082607B"/>
    <w:rsid w:val="00827142"/>
    <w:rsid w:val="00835DBF"/>
    <w:rsid w:val="0084004A"/>
    <w:rsid w:val="00841120"/>
    <w:rsid w:val="00847A72"/>
    <w:rsid w:val="00853F2F"/>
    <w:rsid w:val="0085490D"/>
    <w:rsid w:val="00856A6A"/>
    <w:rsid w:val="00860286"/>
    <w:rsid w:val="00865882"/>
    <w:rsid w:val="00875CDA"/>
    <w:rsid w:val="0088288D"/>
    <w:rsid w:val="00897754"/>
    <w:rsid w:val="008A0A00"/>
    <w:rsid w:val="008B463A"/>
    <w:rsid w:val="008B4C7A"/>
    <w:rsid w:val="008B71B1"/>
    <w:rsid w:val="008C1518"/>
    <w:rsid w:val="008C38CA"/>
    <w:rsid w:val="008C6263"/>
    <w:rsid w:val="008D3A89"/>
    <w:rsid w:val="008D409A"/>
    <w:rsid w:val="008E1184"/>
    <w:rsid w:val="008E28F6"/>
    <w:rsid w:val="008E5780"/>
    <w:rsid w:val="008F4D14"/>
    <w:rsid w:val="00910D9D"/>
    <w:rsid w:val="00914C04"/>
    <w:rsid w:val="00914D2F"/>
    <w:rsid w:val="0092218A"/>
    <w:rsid w:val="0092669B"/>
    <w:rsid w:val="00934DA0"/>
    <w:rsid w:val="00937E59"/>
    <w:rsid w:val="009410EA"/>
    <w:rsid w:val="00942FE7"/>
    <w:rsid w:val="00945CE3"/>
    <w:rsid w:val="00946A45"/>
    <w:rsid w:val="009522A4"/>
    <w:rsid w:val="00956355"/>
    <w:rsid w:val="00956D56"/>
    <w:rsid w:val="00961957"/>
    <w:rsid w:val="00965448"/>
    <w:rsid w:val="009659FF"/>
    <w:rsid w:val="00970C3D"/>
    <w:rsid w:val="00973587"/>
    <w:rsid w:val="00976C69"/>
    <w:rsid w:val="00976DFB"/>
    <w:rsid w:val="0098106D"/>
    <w:rsid w:val="00981A01"/>
    <w:rsid w:val="0098437E"/>
    <w:rsid w:val="00984C62"/>
    <w:rsid w:val="00987A19"/>
    <w:rsid w:val="009941CE"/>
    <w:rsid w:val="00996FE3"/>
    <w:rsid w:val="009A1718"/>
    <w:rsid w:val="009B0611"/>
    <w:rsid w:val="009C2FA9"/>
    <w:rsid w:val="009C4846"/>
    <w:rsid w:val="009D2804"/>
    <w:rsid w:val="009E0704"/>
    <w:rsid w:val="009E42A5"/>
    <w:rsid w:val="00A10489"/>
    <w:rsid w:val="00A10E48"/>
    <w:rsid w:val="00A10FC9"/>
    <w:rsid w:val="00A11DA1"/>
    <w:rsid w:val="00A24163"/>
    <w:rsid w:val="00A24452"/>
    <w:rsid w:val="00A27040"/>
    <w:rsid w:val="00A32C31"/>
    <w:rsid w:val="00A34EF3"/>
    <w:rsid w:val="00A473DB"/>
    <w:rsid w:val="00A47D17"/>
    <w:rsid w:val="00A54912"/>
    <w:rsid w:val="00A567F3"/>
    <w:rsid w:val="00A64414"/>
    <w:rsid w:val="00A81965"/>
    <w:rsid w:val="00A81F4C"/>
    <w:rsid w:val="00A822A5"/>
    <w:rsid w:val="00A850D3"/>
    <w:rsid w:val="00A85AAE"/>
    <w:rsid w:val="00A95E37"/>
    <w:rsid w:val="00AA1F77"/>
    <w:rsid w:val="00AA3A7E"/>
    <w:rsid w:val="00AA705D"/>
    <w:rsid w:val="00AB1B4D"/>
    <w:rsid w:val="00AB3208"/>
    <w:rsid w:val="00AB5F66"/>
    <w:rsid w:val="00AB6B68"/>
    <w:rsid w:val="00AC2F31"/>
    <w:rsid w:val="00AC4799"/>
    <w:rsid w:val="00AC5572"/>
    <w:rsid w:val="00AD7EAF"/>
    <w:rsid w:val="00AE0327"/>
    <w:rsid w:val="00AE544F"/>
    <w:rsid w:val="00AF1BCD"/>
    <w:rsid w:val="00AF4D00"/>
    <w:rsid w:val="00AF7D0C"/>
    <w:rsid w:val="00B005CE"/>
    <w:rsid w:val="00B03C27"/>
    <w:rsid w:val="00B049B5"/>
    <w:rsid w:val="00B073CE"/>
    <w:rsid w:val="00B07CDD"/>
    <w:rsid w:val="00B14F85"/>
    <w:rsid w:val="00B16BBB"/>
    <w:rsid w:val="00B2152F"/>
    <w:rsid w:val="00B218F9"/>
    <w:rsid w:val="00B22144"/>
    <w:rsid w:val="00B22A15"/>
    <w:rsid w:val="00B32466"/>
    <w:rsid w:val="00B34742"/>
    <w:rsid w:val="00B45A66"/>
    <w:rsid w:val="00B4673C"/>
    <w:rsid w:val="00B50982"/>
    <w:rsid w:val="00B52E37"/>
    <w:rsid w:val="00B54DB3"/>
    <w:rsid w:val="00B707F9"/>
    <w:rsid w:val="00B720C2"/>
    <w:rsid w:val="00B774B2"/>
    <w:rsid w:val="00B801E8"/>
    <w:rsid w:val="00B83F7B"/>
    <w:rsid w:val="00B92A09"/>
    <w:rsid w:val="00B952A2"/>
    <w:rsid w:val="00BA4965"/>
    <w:rsid w:val="00BA7F3B"/>
    <w:rsid w:val="00BB021A"/>
    <w:rsid w:val="00BC5463"/>
    <w:rsid w:val="00BD0A09"/>
    <w:rsid w:val="00BD7FED"/>
    <w:rsid w:val="00BE72DF"/>
    <w:rsid w:val="00BF0384"/>
    <w:rsid w:val="00C01086"/>
    <w:rsid w:val="00C2381B"/>
    <w:rsid w:val="00C242DC"/>
    <w:rsid w:val="00C313EF"/>
    <w:rsid w:val="00C33884"/>
    <w:rsid w:val="00C35DBB"/>
    <w:rsid w:val="00C4714F"/>
    <w:rsid w:val="00C51899"/>
    <w:rsid w:val="00C548BE"/>
    <w:rsid w:val="00C60044"/>
    <w:rsid w:val="00C67F82"/>
    <w:rsid w:val="00C701D8"/>
    <w:rsid w:val="00C772DA"/>
    <w:rsid w:val="00C83507"/>
    <w:rsid w:val="00C95C7D"/>
    <w:rsid w:val="00CA0691"/>
    <w:rsid w:val="00CB3B41"/>
    <w:rsid w:val="00CC135D"/>
    <w:rsid w:val="00CC24A1"/>
    <w:rsid w:val="00CC351F"/>
    <w:rsid w:val="00CD0064"/>
    <w:rsid w:val="00CD6CF4"/>
    <w:rsid w:val="00CF00CB"/>
    <w:rsid w:val="00CF3D81"/>
    <w:rsid w:val="00CF4406"/>
    <w:rsid w:val="00D0682F"/>
    <w:rsid w:val="00D10AE3"/>
    <w:rsid w:val="00D10B5B"/>
    <w:rsid w:val="00D3284A"/>
    <w:rsid w:val="00D353E1"/>
    <w:rsid w:val="00D35E5F"/>
    <w:rsid w:val="00D37154"/>
    <w:rsid w:val="00D42D02"/>
    <w:rsid w:val="00D44986"/>
    <w:rsid w:val="00D46AF7"/>
    <w:rsid w:val="00D57240"/>
    <w:rsid w:val="00D6474F"/>
    <w:rsid w:val="00D64CC9"/>
    <w:rsid w:val="00D70954"/>
    <w:rsid w:val="00D765E9"/>
    <w:rsid w:val="00D912EC"/>
    <w:rsid w:val="00D95EDF"/>
    <w:rsid w:val="00D96A8B"/>
    <w:rsid w:val="00DA522B"/>
    <w:rsid w:val="00DA6041"/>
    <w:rsid w:val="00DA7ACE"/>
    <w:rsid w:val="00DB2CC2"/>
    <w:rsid w:val="00DB46DD"/>
    <w:rsid w:val="00DB6FF1"/>
    <w:rsid w:val="00DC024D"/>
    <w:rsid w:val="00DC21C8"/>
    <w:rsid w:val="00DC2280"/>
    <w:rsid w:val="00DC263A"/>
    <w:rsid w:val="00DC2B36"/>
    <w:rsid w:val="00DC51FE"/>
    <w:rsid w:val="00DC62F8"/>
    <w:rsid w:val="00DC6E0D"/>
    <w:rsid w:val="00DD144B"/>
    <w:rsid w:val="00DE395B"/>
    <w:rsid w:val="00DE453F"/>
    <w:rsid w:val="00DF6BA3"/>
    <w:rsid w:val="00DF7FEF"/>
    <w:rsid w:val="00E00D9F"/>
    <w:rsid w:val="00E01EB0"/>
    <w:rsid w:val="00E02050"/>
    <w:rsid w:val="00E0206E"/>
    <w:rsid w:val="00E12B3D"/>
    <w:rsid w:val="00E1362A"/>
    <w:rsid w:val="00E1518A"/>
    <w:rsid w:val="00E1613E"/>
    <w:rsid w:val="00E171FA"/>
    <w:rsid w:val="00E21C4F"/>
    <w:rsid w:val="00E3169C"/>
    <w:rsid w:val="00E40D0A"/>
    <w:rsid w:val="00E41943"/>
    <w:rsid w:val="00E44749"/>
    <w:rsid w:val="00E468C0"/>
    <w:rsid w:val="00E57EC7"/>
    <w:rsid w:val="00E60334"/>
    <w:rsid w:val="00E65020"/>
    <w:rsid w:val="00E6714B"/>
    <w:rsid w:val="00E7361E"/>
    <w:rsid w:val="00E757C8"/>
    <w:rsid w:val="00E91464"/>
    <w:rsid w:val="00E94793"/>
    <w:rsid w:val="00E94FF3"/>
    <w:rsid w:val="00EB2A0C"/>
    <w:rsid w:val="00EC0672"/>
    <w:rsid w:val="00EC2D41"/>
    <w:rsid w:val="00EC5ADA"/>
    <w:rsid w:val="00ED06C3"/>
    <w:rsid w:val="00ED11BC"/>
    <w:rsid w:val="00EE06C2"/>
    <w:rsid w:val="00EE634E"/>
    <w:rsid w:val="00EE77F2"/>
    <w:rsid w:val="00EF12CB"/>
    <w:rsid w:val="00F00D87"/>
    <w:rsid w:val="00F07621"/>
    <w:rsid w:val="00F110AD"/>
    <w:rsid w:val="00F1199A"/>
    <w:rsid w:val="00F16006"/>
    <w:rsid w:val="00F1689E"/>
    <w:rsid w:val="00F17210"/>
    <w:rsid w:val="00F23CA6"/>
    <w:rsid w:val="00F24BDD"/>
    <w:rsid w:val="00F263C2"/>
    <w:rsid w:val="00F32322"/>
    <w:rsid w:val="00F464C5"/>
    <w:rsid w:val="00F53E38"/>
    <w:rsid w:val="00F562FA"/>
    <w:rsid w:val="00F613EB"/>
    <w:rsid w:val="00F62279"/>
    <w:rsid w:val="00F70FC1"/>
    <w:rsid w:val="00F713A6"/>
    <w:rsid w:val="00F72288"/>
    <w:rsid w:val="00F74C56"/>
    <w:rsid w:val="00F74C9F"/>
    <w:rsid w:val="00F824DF"/>
    <w:rsid w:val="00F83EE5"/>
    <w:rsid w:val="00F843E9"/>
    <w:rsid w:val="00F86864"/>
    <w:rsid w:val="00F8789A"/>
    <w:rsid w:val="00F90430"/>
    <w:rsid w:val="00F92ACF"/>
    <w:rsid w:val="00F94E31"/>
    <w:rsid w:val="00FA3F99"/>
    <w:rsid w:val="00FA4AC8"/>
    <w:rsid w:val="00FA729D"/>
    <w:rsid w:val="00FB15D9"/>
    <w:rsid w:val="00FB5858"/>
    <w:rsid w:val="00FB7B8C"/>
    <w:rsid w:val="00FC4C39"/>
    <w:rsid w:val="00FC4F12"/>
    <w:rsid w:val="00FD218F"/>
    <w:rsid w:val="00FF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8F0A"/>
  <w15:docId w15:val="{FC0D8D50-F170-432E-80F3-2B1E308C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4EF3"/>
  </w:style>
  <w:style w:type="paragraph" w:styleId="Cmsor1">
    <w:name w:val="heading 1"/>
    <w:basedOn w:val="Norml"/>
    <w:next w:val="Norml"/>
    <w:link w:val="Cmsor1Char"/>
    <w:uiPriority w:val="9"/>
    <w:qFormat/>
    <w:rsid w:val="005C264F"/>
    <w:pPr>
      <w:keepNext/>
      <w:keepLines/>
      <w:numPr>
        <w:numId w:val="13"/>
      </w:numPr>
      <w:spacing w:before="24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902A2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772DA"/>
    <w:pPr>
      <w:keepNext/>
      <w:keepLines/>
      <w:spacing w:before="40"/>
      <w:outlineLvl w:val="2"/>
    </w:pPr>
    <w:rPr>
      <w:rFonts w:ascii="Times New Roman" w:eastAsiaTheme="majorEastAsia" w:hAnsi="Times New Roman" w:cstheme="majorBidi"/>
      <w:i/>
      <w:color w:val="000000" w:themeColor="tex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altextrun">
    <w:name w:val="normaltextrun"/>
    <w:basedOn w:val="Bekezdsalapbettpusa"/>
    <w:rsid w:val="00A567F3"/>
  </w:style>
  <w:style w:type="paragraph" w:styleId="Listaszerbekezds">
    <w:name w:val="List Paragraph"/>
    <w:basedOn w:val="Norml"/>
    <w:uiPriority w:val="34"/>
    <w:qFormat/>
    <w:rsid w:val="00C242DC"/>
    <w:pPr>
      <w:ind w:left="720"/>
      <w:contextualSpacing/>
    </w:pPr>
  </w:style>
  <w:style w:type="paragraph" w:customStyle="1" w:styleId="Default">
    <w:name w:val="Default"/>
    <w:rsid w:val="003E5DC8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Kpalrs">
    <w:name w:val="caption"/>
    <w:basedOn w:val="Norml"/>
    <w:next w:val="Norml"/>
    <w:uiPriority w:val="35"/>
    <w:unhideWhenUsed/>
    <w:qFormat/>
    <w:rsid w:val="00571DED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C264F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2902A2"/>
    <w:rPr>
      <w:rFonts w:ascii="Times New Roman" w:eastAsiaTheme="majorEastAsia" w:hAnsi="Times New Roman" w:cstheme="majorBidi"/>
      <w:b/>
      <w:color w:val="000000" w:themeColor="text1"/>
      <w:szCs w:val="2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15132C"/>
    <w:pPr>
      <w:spacing w:before="480" w:line="276" w:lineRule="auto"/>
      <w:outlineLvl w:val="9"/>
    </w:pPr>
    <w:rPr>
      <w:rFonts w:asciiTheme="majorHAnsi" w:hAnsiTheme="majorHAnsi"/>
      <w:bCs/>
      <w:color w:val="2F5496" w:themeColor="accent1" w:themeShade="BF"/>
      <w:kern w:val="0"/>
      <w:sz w:val="28"/>
      <w:szCs w:val="28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15132C"/>
    <w:pPr>
      <w:spacing w:before="240" w:after="120"/>
    </w:pPr>
    <w:rPr>
      <w:rFonts w:cs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rsid w:val="0015132C"/>
    <w:pPr>
      <w:spacing w:before="120"/>
      <w:ind w:left="240"/>
    </w:pPr>
    <w:rPr>
      <w:rFonts w:cstheme="minorHAnsi"/>
      <w:i/>
      <w:i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15132C"/>
    <w:rPr>
      <w:color w:val="0563C1" w:themeColor="hyperlink"/>
      <w:u w:val="single"/>
    </w:rPr>
  </w:style>
  <w:style w:type="paragraph" w:styleId="TJ3">
    <w:name w:val="toc 3"/>
    <w:basedOn w:val="Norml"/>
    <w:next w:val="Norml"/>
    <w:autoRedefine/>
    <w:uiPriority w:val="39"/>
    <w:unhideWhenUsed/>
    <w:rsid w:val="0015132C"/>
    <w:pPr>
      <w:ind w:left="480"/>
    </w:pPr>
    <w:rPr>
      <w:rFonts w:cstheme="minorHAnsi"/>
      <w:sz w:val="20"/>
      <w:szCs w:val="20"/>
    </w:rPr>
  </w:style>
  <w:style w:type="paragraph" w:styleId="TJ4">
    <w:name w:val="toc 4"/>
    <w:basedOn w:val="Norml"/>
    <w:next w:val="Norml"/>
    <w:autoRedefine/>
    <w:uiPriority w:val="39"/>
    <w:semiHidden/>
    <w:unhideWhenUsed/>
    <w:rsid w:val="0015132C"/>
    <w:pPr>
      <w:ind w:left="720"/>
    </w:pPr>
    <w:rPr>
      <w:rFonts w:cstheme="minorHAnsi"/>
      <w:sz w:val="20"/>
      <w:szCs w:val="20"/>
    </w:rPr>
  </w:style>
  <w:style w:type="paragraph" w:styleId="TJ5">
    <w:name w:val="toc 5"/>
    <w:basedOn w:val="Norml"/>
    <w:next w:val="Norml"/>
    <w:autoRedefine/>
    <w:uiPriority w:val="39"/>
    <w:semiHidden/>
    <w:unhideWhenUsed/>
    <w:rsid w:val="0015132C"/>
    <w:pPr>
      <w:ind w:left="960"/>
    </w:pPr>
    <w:rPr>
      <w:rFonts w:cs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semiHidden/>
    <w:unhideWhenUsed/>
    <w:rsid w:val="0015132C"/>
    <w:pPr>
      <w:ind w:left="1200"/>
    </w:pPr>
    <w:rPr>
      <w:rFonts w:cs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semiHidden/>
    <w:unhideWhenUsed/>
    <w:rsid w:val="0015132C"/>
    <w:pPr>
      <w:ind w:left="1440"/>
    </w:pPr>
    <w:rPr>
      <w:rFonts w:cs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semiHidden/>
    <w:unhideWhenUsed/>
    <w:rsid w:val="0015132C"/>
    <w:pPr>
      <w:ind w:left="1680"/>
    </w:pPr>
    <w:rPr>
      <w:rFonts w:cs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15132C"/>
    <w:pPr>
      <w:ind w:left="1920"/>
    </w:pPr>
    <w:rPr>
      <w:rFonts w:cstheme="minorHAnsi"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65B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5B57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rsid w:val="007115D8"/>
    <w:pPr>
      <w:spacing w:before="100" w:beforeAutospacing="1" w:after="100" w:afterAutospacing="1"/>
    </w:pPr>
    <w:rPr>
      <w:rFonts w:ascii="Arial" w:eastAsia="Times New Roman" w:hAnsi="Arial" w:cs="Arial"/>
      <w:kern w:val="0"/>
      <w:sz w:val="15"/>
      <w:szCs w:val="15"/>
      <w:lang w:eastAsia="hu-HU"/>
    </w:rPr>
  </w:style>
  <w:style w:type="character" w:styleId="Kiemels">
    <w:name w:val="Emphasis"/>
    <w:basedOn w:val="Bekezdsalapbettpusa"/>
    <w:uiPriority w:val="20"/>
    <w:qFormat/>
    <w:rsid w:val="0026623E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30606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606B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0606B"/>
    <w:rPr>
      <w:rFonts w:ascii="Times New Roman" w:eastAsia="Times New Roman" w:hAnsi="Times New Roman" w:cs="Times New Roman"/>
      <w:kern w:val="0"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C772DA"/>
    <w:rPr>
      <w:rFonts w:ascii="Times New Roman" w:eastAsiaTheme="majorEastAsia" w:hAnsi="Times New Roman" w:cstheme="majorBidi"/>
      <w:i/>
      <w:color w:val="000000" w:themeColor="text1"/>
    </w:rPr>
  </w:style>
  <w:style w:type="paragraph" w:styleId="lfej">
    <w:name w:val="header"/>
    <w:basedOn w:val="Norml"/>
    <w:link w:val="lfejChar"/>
    <w:uiPriority w:val="99"/>
    <w:unhideWhenUsed/>
    <w:rsid w:val="002902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902A2"/>
  </w:style>
  <w:style w:type="paragraph" w:styleId="llb">
    <w:name w:val="footer"/>
    <w:basedOn w:val="Norml"/>
    <w:link w:val="llbChar"/>
    <w:uiPriority w:val="99"/>
    <w:unhideWhenUsed/>
    <w:rsid w:val="002902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902A2"/>
  </w:style>
  <w:style w:type="character" w:styleId="Feloldatlanmegemlts">
    <w:name w:val="Unresolved Mention"/>
    <w:basedOn w:val="Bekezdsalapbettpusa"/>
    <w:uiPriority w:val="99"/>
    <w:semiHidden/>
    <w:unhideWhenUsed/>
    <w:rsid w:val="00C95C7D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1F6D1E"/>
    <w:rPr>
      <w:b/>
      <w:bCs/>
    </w:rPr>
  </w:style>
  <w:style w:type="paragraph" w:styleId="brajegyzk">
    <w:name w:val="table of figures"/>
    <w:basedOn w:val="Norml"/>
    <w:next w:val="Norml"/>
    <w:uiPriority w:val="99"/>
    <w:unhideWhenUsed/>
    <w:rsid w:val="00092AF0"/>
  </w:style>
  <w:style w:type="paragraph" w:styleId="Vgjegyzetszvege">
    <w:name w:val="endnote text"/>
    <w:basedOn w:val="Norml"/>
    <w:link w:val="VgjegyzetszvegeChar"/>
    <w:uiPriority w:val="99"/>
    <w:semiHidden/>
    <w:unhideWhenUsed/>
    <w:rsid w:val="00F74C5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74C56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F74C56"/>
    <w:rPr>
      <w:vertAlign w:val="superscript"/>
    </w:rPr>
  </w:style>
  <w:style w:type="paragraph" w:styleId="Vltozat">
    <w:name w:val="Revision"/>
    <w:hidden/>
    <w:uiPriority w:val="99"/>
    <w:semiHidden/>
    <w:rsid w:val="00FB5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3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1Al25</b:Tag>
    <b:SourceType>JournalArticle</b:SourceType>
    <b:Guid>{B9693EAC-D9A5-4BF2-96D6-2C46CBBAA6D3}</b:Guid>
    <b:Author>
      <b:Author>
        <b:NameList>
          <b:Person>
            <b:Last>1Albalad-Aiguabella</b:Last>
            <b:First>R.,</b:First>
            <b:Middle>Mashiach-Fransis, R., Keay, N., &amp; Slee, A.</b:Middle>
          </b:Person>
        </b:NameList>
      </b:Author>
    </b:Author>
    <b:Title>Fitness profiles of highly trained female futsal players according to their playing positions. </b:Title>
    <b:JournalName>International Journal of Sports Physiology and Performance. </b:JournalName>
    <b:Year>2025</b:Year>
    <b:RefOrder>1</b:RefOrder>
  </b:Source>
</b:Sources>
</file>

<file path=customXml/itemProps1.xml><?xml version="1.0" encoding="utf-8"?>
<ds:datastoreItem xmlns:ds="http://schemas.openxmlformats.org/officeDocument/2006/customXml" ds:itemID="{21920A70-63A7-4DCD-8817-71D002873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Bence</dc:creator>
  <cp:keywords/>
  <dc:description/>
  <cp:lastModifiedBy>Balazs Bence</cp:lastModifiedBy>
  <cp:revision>5</cp:revision>
  <cp:lastPrinted>2025-04-09T06:26:00Z</cp:lastPrinted>
  <dcterms:created xsi:type="dcterms:W3CDTF">2026-03-11T09:35:00Z</dcterms:created>
  <dcterms:modified xsi:type="dcterms:W3CDTF">2026-03-11T14:04:00Z</dcterms:modified>
</cp:coreProperties>
</file>