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465576">
            <w:pPr>
              <w:rPr>
                <w:lang w:val="en-GB"/>
              </w:rPr>
            </w:pPr>
            <w:r w:rsidRPr="004E203A">
              <w:rPr>
                <w:rStyle w:val="Szvegtrzs2Char"/>
                <w:lang w:val="en-GB"/>
              </w:rPr>
              <w:t>1. Course title:</w:t>
            </w:r>
            <w:r w:rsidRPr="004E203A">
              <w:rPr>
                <w:szCs w:val="20"/>
                <w:lang w:val="en-GB"/>
              </w:rPr>
              <w:t xml:space="preserve"> </w:t>
            </w:r>
            <w:r w:rsidR="00D60460">
              <w:rPr>
                <w:b/>
                <w:bCs/>
              </w:rPr>
              <w:t>Pedagogy II. (Public education)</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00465576">
              <w:rPr>
                <w:lang w:val="en-GB"/>
              </w:rPr>
              <w:t xml:space="preserve"> </w:t>
            </w:r>
            <w:r w:rsidR="00313042">
              <w:rPr>
                <w:lang w:val="en-GB"/>
              </w:rPr>
              <w:t>lecture</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1C7A76">
            <w:pPr>
              <w:pStyle w:val="lfej"/>
              <w:tabs>
                <w:tab w:val="clear" w:pos="4536"/>
                <w:tab w:val="clear" w:pos="9072"/>
              </w:tabs>
              <w:rPr>
                <w:lang w:val="en-GB"/>
              </w:rPr>
            </w:pPr>
            <w:r w:rsidRPr="004E203A">
              <w:rPr>
                <w:rStyle w:val="Szvegtrzs2Char"/>
                <w:lang w:val="en-GB"/>
              </w:rPr>
              <w:t>5. Number of credits (ECTS):</w:t>
            </w:r>
            <w:r w:rsidRPr="004E203A">
              <w:rPr>
                <w:bCs/>
                <w:lang w:val="en-GB"/>
              </w:rPr>
              <w:t xml:space="preserve"> </w:t>
            </w:r>
            <w:r w:rsidR="00313042">
              <w:rPr>
                <w:bCs/>
                <w:lang w:val="en-GB"/>
              </w:rPr>
              <w:t>2</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 xml:space="preserve">6. Preliminary conditions (max. 3): </w:t>
            </w:r>
          </w:p>
          <w:p w:rsidR="00666AA6" w:rsidRPr="004E203A" w:rsidRDefault="00666AA6">
            <w:pPr>
              <w:pStyle w:val="lfej"/>
              <w:numPr>
                <w:ilvl w:val="0"/>
                <w:numId w:val="5"/>
              </w:numPr>
              <w:tabs>
                <w:tab w:val="clear" w:pos="4536"/>
                <w:tab w:val="clear" w:pos="9072"/>
              </w:tabs>
              <w:rPr>
                <w:lang w:val="en-GB"/>
              </w:rPr>
            </w:pPr>
          </w:p>
          <w:p w:rsidR="00666AA6" w:rsidRPr="004E203A" w:rsidRDefault="00666AA6">
            <w:pPr>
              <w:pStyle w:val="lfej"/>
              <w:numPr>
                <w:ilvl w:val="0"/>
                <w:numId w:val="5"/>
              </w:numPr>
              <w:tabs>
                <w:tab w:val="clear" w:pos="4536"/>
                <w:tab w:val="clear" w:pos="9072"/>
              </w:tabs>
              <w:rPr>
                <w:lang w:val="en-GB"/>
              </w:rPr>
            </w:pPr>
          </w:p>
          <w:p w:rsidR="00666AA6" w:rsidRPr="004E203A" w:rsidRDefault="00666AA6">
            <w:pPr>
              <w:pStyle w:val="lfej"/>
              <w:numPr>
                <w:ilvl w:val="0"/>
                <w:numId w:val="5"/>
              </w:numPr>
              <w:tabs>
                <w:tab w:val="clear" w:pos="4536"/>
                <w:tab w:val="clear" w:pos="9072"/>
              </w:tabs>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313042">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r w:rsidR="00313042" w:rsidRPr="004E203A">
              <w:rPr>
                <w:lang w:val="en-GB"/>
              </w:rPr>
              <w:fldChar w:fldCharType="begin">
                <w:ffData>
                  <w:name w:val=""/>
                  <w:enabled/>
                  <w:calcOnExit w:val="0"/>
                  <w:checkBox>
                    <w:sizeAuto/>
                    <w:default w:val="0"/>
                    <w:checked w:val="0"/>
                  </w:checkBox>
                </w:ffData>
              </w:fldChar>
            </w:r>
            <w:r w:rsidR="00313042" w:rsidRPr="004E203A">
              <w:rPr>
                <w:lang w:val="en-GB"/>
              </w:rPr>
              <w:instrText xml:space="preserve"> FORMCHECKBOX </w:instrText>
            </w:r>
            <w:r w:rsidR="00313042" w:rsidRPr="004E203A">
              <w:rPr>
                <w:lang w:val="en-GB"/>
              </w:rPr>
            </w:r>
            <w:r w:rsidR="00313042" w:rsidRPr="004E203A">
              <w:rPr>
                <w:lang w:val="en-GB"/>
              </w:rPr>
              <w:fldChar w:fldCharType="end"/>
            </w:r>
            <w:r w:rsidR="00313042">
              <w:rPr>
                <w:lang w:val="en-GB"/>
              </w:rPr>
              <w:t xml:space="preserve"> </w:t>
            </w:r>
            <w:r w:rsidRPr="004E203A">
              <w:rPr>
                <w:lang w:val="en-GB"/>
              </w:rPr>
              <w:t xml:space="preserve">fall semester, </w:t>
            </w:r>
            <w:bookmarkStart w:id="0" w:name="__Fieldmark__46_1016521800"/>
            <w:bookmarkStart w:id="1" w:name="__Fieldmark__45_1016521800"/>
            <w:r w:rsidR="00313042" w:rsidRPr="004E203A">
              <w:rPr>
                <w:lang w:val="en-GB"/>
              </w:rPr>
              <w:fldChar w:fldCharType="begin">
                <w:ffData>
                  <w:name w:val=""/>
                  <w:enabled/>
                  <w:calcOnExit w:val="0"/>
                  <w:checkBox>
                    <w:sizeAuto/>
                    <w:default w:val="0"/>
                    <w:checked/>
                  </w:checkBox>
                </w:ffData>
              </w:fldChar>
            </w:r>
            <w:r w:rsidR="00313042" w:rsidRPr="004E203A">
              <w:rPr>
                <w:lang w:val="en-GB"/>
              </w:rPr>
              <w:instrText xml:space="preserve"> FORMCHECKBOX </w:instrText>
            </w:r>
            <w:r w:rsidR="00313042" w:rsidRPr="004E203A">
              <w:rPr>
                <w:lang w:val="en-GB"/>
              </w:rPr>
            </w:r>
            <w:r w:rsidR="00313042" w:rsidRPr="004E203A">
              <w:rPr>
                <w:lang w:val="en-GB"/>
              </w:rPr>
              <w:fldChar w:fldCharType="end"/>
            </w:r>
            <w:bookmarkEnd w:id="0"/>
            <w:bookmarkEnd w:id="1"/>
            <w:r w:rsidRPr="004E203A">
              <w:rPr>
                <w:lang w:val="en-GB"/>
              </w:rPr>
              <w:t xml:space="preserve">spring semester, </w:t>
            </w:r>
            <w:bookmarkStart w:id="2"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2"/>
            <w:r w:rsidRPr="004E203A">
              <w:rPr>
                <w:lang w:val="en-GB"/>
              </w:rPr>
              <w:t xml:space="preserve">both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8. Limit for participants:</w:t>
            </w:r>
            <w:r w:rsidR="001C7A76">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
          <w:p w:rsidR="00666AA6" w:rsidRPr="004E203A" w:rsidRDefault="001C7A76">
            <w:pPr>
              <w:pStyle w:val="lfej"/>
              <w:tabs>
                <w:tab w:val="clear" w:pos="4536"/>
                <w:tab w:val="clear" w:pos="9072"/>
              </w:tabs>
              <w:ind w:left="708"/>
              <w:rPr>
                <w:lang w:val="en-GB"/>
              </w:rPr>
            </w:pPr>
            <w:r>
              <w:rPr>
                <w:lang w:val="en-GB"/>
              </w:rPr>
              <w:t>Dr. Tóvári Ferenc PTE TTK STI, Sportágak elmélete és gyakorlata Tanszék</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1C7A76" w:rsidP="007C0487">
            <w:pPr>
              <w:pStyle w:val="lfej"/>
              <w:tabs>
                <w:tab w:val="clear" w:pos="4536"/>
                <w:tab w:val="clear" w:pos="9072"/>
              </w:tabs>
              <w:rPr>
                <w:lang w:val="en-GB"/>
              </w:rPr>
            </w:pPr>
            <w:r>
              <w:rPr>
                <w:lang w:val="en-GB"/>
              </w:rPr>
              <w:t>Dr. Tóvári Ferenc</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1C7A76">
            <w:pPr>
              <w:pStyle w:val="lfej"/>
              <w:tabs>
                <w:tab w:val="clear" w:pos="4536"/>
                <w:tab w:val="clear" w:pos="9072"/>
              </w:tabs>
              <w:jc w:val="center"/>
              <w:rPr>
                <w:lang w:val="en-GB"/>
              </w:rPr>
            </w:pPr>
            <w:r>
              <w:rPr>
                <w:lang w:val="en-GB"/>
              </w:rPr>
              <w:t>1</w:t>
            </w:r>
            <w:r w:rsidR="00465576">
              <w:rPr>
                <w:lang w:val="en-GB"/>
              </w:rPr>
              <w:t>00</w:t>
            </w:r>
            <w:r w:rsidR="00666AA6" w:rsidRPr="004E203A">
              <w:rPr>
                <w:lang w:val="en-GB"/>
              </w:rPr>
              <w:t xml:space="preserve"> %</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rsidP="00C505A4">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AC3054" w:rsidRPr="00AC3054" w:rsidRDefault="00AC3054" w:rsidP="00AC30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rPr>
                <w:rFonts w:ascii="inherit" w:hAnsi="inherit" w:cs="Courier New"/>
                <w:color w:val="212121"/>
                <w:szCs w:val="20"/>
                <w:lang w:val="en" w:eastAsia="hu-HU"/>
              </w:rPr>
            </w:pPr>
            <w:r w:rsidRPr="00AC3054">
              <w:rPr>
                <w:rFonts w:ascii="inherit" w:hAnsi="inherit" w:cs="Courier New"/>
                <w:color w:val="212121"/>
                <w:szCs w:val="20"/>
                <w:lang w:val="en" w:eastAsia="hu-HU"/>
              </w:rPr>
              <w:t>1. The subject is aimed at learning the basics of school activity.</w:t>
            </w:r>
          </w:p>
          <w:p w:rsidR="00AC3054" w:rsidRPr="00AC3054" w:rsidRDefault="00AC3054" w:rsidP="00AC30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rPr>
                <w:rFonts w:ascii="inherit" w:hAnsi="inherit" w:cs="Courier New"/>
                <w:color w:val="212121"/>
                <w:szCs w:val="20"/>
                <w:lang w:val="en" w:eastAsia="hu-HU"/>
              </w:rPr>
            </w:pPr>
            <w:r w:rsidRPr="00AC3054">
              <w:rPr>
                <w:rFonts w:ascii="inherit" w:hAnsi="inherit" w:cs="Courier New"/>
                <w:color w:val="212121"/>
                <w:szCs w:val="20"/>
                <w:lang w:val="en" w:eastAsia="hu-HU"/>
              </w:rPr>
              <w:t>2. Students understand the structure, context, content, basic documents and rules of the public education system.</w:t>
            </w:r>
          </w:p>
          <w:p w:rsidR="00AC3054" w:rsidRPr="00AC3054" w:rsidRDefault="00AC3054" w:rsidP="00AC30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rPr>
                <w:rFonts w:ascii="inherit" w:hAnsi="inherit" w:cs="Courier New"/>
                <w:color w:val="212121"/>
                <w:szCs w:val="20"/>
                <w:lang w:val="en" w:eastAsia="hu-HU"/>
              </w:rPr>
            </w:pPr>
            <w:r w:rsidRPr="00AC3054">
              <w:rPr>
                <w:rFonts w:ascii="inherit" w:hAnsi="inherit" w:cs="Courier New"/>
                <w:color w:val="212121"/>
                <w:szCs w:val="20"/>
                <w:lang w:val="en" w:eastAsia="hu-HU"/>
              </w:rPr>
              <w:t>3. They acquire the roles related to the work of school educators.</w:t>
            </w:r>
          </w:p>
          <w:p w:rsidR="00666AA6" w:rsidRPr="004E203A" w:rsidRDefault="00AC3054" w:rsidP="00AC3054">
            <w:pPr>
              <w:ind w:right="141"/>
              <w:jc w:val="both"/>
              <w:rPr>
                <w:b/>
                <w:bCs/>
                <w:szCs w:val="20"/>
                <w:lang w:val="en-GB"/>
              </w:rPr>
            </w:pPr>
            <w:r w:rsidRPr="00AC3054">
              <w:rPr>
                <w:rFonts w:ascii="inherit" w:hAnsi="inherit" w:cs="Courier New"/>
                <w:color w:val="212121"/>
                <w:szCs w:val="20"/>
                <w:lang w:val="en" w:eastAsia="hu-HU"/>
              </w:rPr>
              <w:t>4. They are enabled to engage in the production of documents, planning, organization, administration. Innovation is enriched.</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sz w:val="22"/>
                <w:szCs w:val="22"/>
                <w:lang w:val="en-GB"/>
              </w:rPr>
            </w:pPr>
            <w:r w:rsidRPr="004E203A">
              <w:rPr>
                <w:lang w:val="en-GB"/>
              </w:rPr>
              <w:t xml:space="preserve">14. Course outline </w:t>
            </w:r>
          </w:p>
          <w:p w:rsidR="00D36762" w:rsidRPr="00D36762" w:rsidRDefault="00D36762" w:rsidP="00D36762">
            <w:pPr>
              <w:pStyle w:val="HTML-kntformzott"/>
              <w:shd w:val="clear" w:color="auto" w:fill="FFFFFF"/>
              <w:rPr>
                <w:rFonts w:ascii="inherit" w:hAnsi="inherit"/>
                <w:color w:val="212121"/>
                <w:lang w:val="en"/>
              </w:rPr>
            </w:pPr>
            <w:r w:rsidRPr="00D36762">
              <w:rPr>
                <w:rFonts w:ascii="inherit" w:hAnsi="inherit"/>
                <w:color w:val="212121"/>
                <w:lang w:val="en"/>
              </w:rPr>
              <w:t>Week 1: Structural structure, governance model and institutional types of Hungarian public education.</w:t>
            </w:r>
          </w:p>
          <w:p w:rsidR="00D36762" w:rsidRPr="00D36762" w:rsidRDefault="00D36762" w:rsidP="00D36762">
            <w:pPr>
              <w:pStyle w:val="HTML-kntformzott"/>
              <w:shd w:val="clear" w:color="auto" w:fill="FFFFFF"/>
              <w:rPr>
                <w:rFonts w:ascii="inherit" w:hAnsi="inherit"/>
                <w:color w:val="212121"/>
                <w:lang w:val="en"/>
              </w:rPr>
            </w:pPr>
            <w:r w:rsidRPr="00D36762">
              <w:rPr>
                <w:rFonts w:ascii="inherit" w:hAnsi="inherit"/>
                <w:color w:val="212121"/>
                <w:lang w:val="en"/>
              </w:rPr>
              <w:t>Week 2: Legislative regulations in public education, government and ministerial regulations in force.</w:t>
            </w:r>
          </w:p>
          <w:p w:rsidR="00D36762" w:rsidRPr="00D36762" w:rsidRDefault="00D36762" w:rsidP="00D36762">
            <w:pPr>
              <w:pStyle w:val="HTML-kntformzott"/>
              <w:shd w:val="clear" w:color="auto" w:fill="FFFFFF"/>
              <w:rPr>
                <w:rFonts w:ascii="inherit" w:hAnsi="inherit"/>
                <w:color w:val="212121"/>
                <w:lang w:val="en"/>
              </w:rPr>
            </w:pPr>
            <w:r w:rsidRPr="00D36762">
              <w:rPr>
                <w:rFonts w:ascii="inherit" w:hAnsi="inherit"/>
                <w:color w:val="212121"/>
                <w:lang w:val="en"/>
              </w:rPr>
              <w:t>Week 3: Tool for Curriculum Governance: National Fundamental Curriculum. The relationship between framework curriculum, local curriculum.</w:t>
            </w:r>
          </w:p>
          <w:p w:rsidR="00D36762" w:rsidRPr="00D36762" w:rsidRDefault="00D36762" w:rsidP="00D36762">
            <w:pPr>
              <w:pStyle w:val="HTML-kntformzott"/>
              <w:shd w:val="clear" w:color="auto" w:fill="FFFFFF"/>
              <w:rPr>
                <w:rFonts w:ascii="inherit" w:hAnsi="inherit"/>
                <w:color w:val="212121"/>
                <w:lang w:val="en"/>
              </w:rPr>
            </w:pPr>
            <w:r w:rsidRPr="00D36762">
              <w:rPr>
                <w:rFonts w:ascii="inherit" w:hAnsi="inherit"/>
                <w:color w:val="212121"/>
                <w:lang w:val="en"/>
              </w:rPr>
              <w:t>Week 4: Pedagogical program, structure and role of public education institution in school life.</w:t>
            </w:r>
          </w:p>
          <w:p w:rsidR="00D36762" w:rsidRPr="00D36762" w:rsidRDefault="00D36762" w:rsidP="00D36762">
            <w:pPr>
              <w:pStyle w:val="HTML-kntformzott"/>
              <w:shd w:val="clear" w:color="auto" w:fill="FFFFFF"/>
              <w:rPr>
                <w:rFonts w:ascii="inherit" w:hAnsi="inherit"/>
                <w:color w:val="212121"/>
                <w:lang w:val="en"/>
              </w:rPr>
            </w:pPr>
            <w:r w:rsidRPr="00D36762">
              <w:rPr>
                <w:rFonts w:ascii="inherit" w:hAnsi="inherit"/>
                <w:color w:val="212121"/>
                <w:lang w:val="en"/>
              </w:rPr>
              <w:t>Week 5: Design, organization, monitoring, measurement, evaluation in public education.</w:t>
            </w:r>
          </w:p>
          <w:p w:rsidR="00D36762" w:rsidRPr="00D36762" w:rsidRDefault="00D36762" w:rsidP="00D36762">
            <w:pPr>
              <w:pStyle w:val="HTML-kntformzott"/>
              <w:shd w:val="clear" w:color="auto" w:fill="FFFFFF"/>
              <w:rPr>
                <w:rFonts w:ascii="inherit" w:hAnsi="inherit"/>
                <w:color w:val="212121"/>
                <w:lang w:val="en"/>
              </w:rPr>
            </w:pPr>
            <w:r w:rsidRPr="00D36762">
              <w:rPr>
                <w:rFonts w:ascii="inherit" w:hAnsi="inherit"/>
                <w:color w:val="212121"/>
                <w:lang w:val="en"/>
              </w:rPr>
              <w:t>Week 6: National Competency Measurement and PISA Survey.</w:t>
            </w:r>
          </w:p>
          <w:p w:rsidR="00D36762" w:rsidRPr="00D36762" w:rsidRDefault="00D36762" w:rsidP="00D36762">
            <w:pPr>
              <w:pStyle w:val="HTML-kntformzott"/>
              <w:shd w:val="clear" w:color="auto" w:fill="FFFFFF"/>
              <w:rPr>
                <w:rFonts w:ascii="inherit" w:hAnsi="inherit"/>
                <w:color w:val="212121"/>
                <w:lang w:val="en"/>
              </w:rPr>
            </w:pPr>
            <w:r w:rsidRPr="00D36762">
              <w:rPr>
                <w:rFonts w:ascii="inherit" w:hAnsi="inherit"/>
                <w:color w:val="212121"/>
                <w:lang w:val="en"/>
              </w:rPr>
              <w:t>Week 7: Integration between schools, professional communities, subjects.</w:t>
            </w:r>
          </w:p>
          <w:p w:rsidR="00D36762" w:rsidRPr="00D36762" w:rsidRDefault="00D36762" w:rsidP="00D36762">
            <w:pPr>
              <w:pStyle w:val="HTML-kntformzott"/>
              <w:shd w:val="clear" w:color="auto" w:fill="FFFFFF"/>
              <w:rPr>
                <w:rFonts w:ascii="inherit" w:hAnsi="inherit"/>
                <w:color w:val="212121"/>
                <w:lang w:val="en"/>
              </w:rPr>
            </w:pPr>
            <w:r w:rsidRPr="00D36762">
              <w:rPr>
                <w:rFonts w:ascii="inherit" w:hAnsi="inherit"/>
                <w:color w:val="212121"/>
                <w:lang w:val="en"/>
              </w:rPr>
              <w:t>Week 8: External professional relations of the institution: public education, health, sport, child protection organizations, institutions, micro-regional tasks.</w:t>
            </w:r>
          </w:p>
          <w:p w:rsidR="00D36762" w:rsidRPr="00D36762" w:rsidRDefault="00D36762" w:rsidP="00D36762">
            <w:pPr>
              <w:pStyle w:val="HTML-kntformzott"/>
              <w:shd w:val="clear" w:color="auto" w:fill="FFFFFF"/>
              <w:rPr>
                <w:rFonts w:ascii="inherit" w:hAnsi="inherit"/>
                <w:color w:val="212121"/>
                <w:lang w:val="en"/>
              </w:rPr>
            </w:pPr>
            <w:r w:rsidRPr="00D36762">
              <w:rPr>
                <w:rFonts w:ascii="inherit" w:hAnsi="inherit"/>
                <w:color w:val="212121"/>
                <w:lang w:val="en"/>
              </w:rPr>
              <w:t>Week 9: The role of the physical education educator in the preparation, modification and implementation of the health education program of the school, non-teaching roles, activities.</w:t>
            </w:r>
          </w:p>
          <w:p w:rsidR="00D36762" w:rsidRPr="00D36762" w:rsidRDefault="00D36762" w:rsidP="00D36762">
            <w:pPr>
              <w:pStyle w:val="HTML-kntformzott"/>
              <w:shd w:val="clear" w:color="auto" w:fill="FFFFFF"/>
              <w:rPr>
                <w:rFonts w:ascii="inherit" w:hAnsi="inherit"/>
                <w:color w:val="212121"/>
                <w:lang w:val="en"/>
              </w:rPr>
            </w:pPr>
            <w:r w:rsidRPr="00D36762">
              <w:rPr>
                <w:rFonts w:ascii="inherit" w:hAnsi="inherit"/>
                <w:color w:val="212121"/>
                <w:lang w:val="en"/>
              </w:rPr>
              <w:t>Week 10: Innovation in school practice, training, self-education, professional interest enforcement.</w:t>
            </w:r>
          </w:p>
          <w:p w:rsidR="00D36762" w:rsidRPr="00D36762" w:rsidRDefault="00D36762" w:rsidP="00D36762">
            <w:pPr>
              <w:pStyle w:val="HTML-kntformzott"/>
              <w:shd w:val="clear" w:color="auto" w:fill="FFFFFF"/>
              <w:rPr>
                <w:rFonts w:ascii="inherit" w:hAnsi="inherit"/>
                <w:color w:val="212121"/>
                <w:lang w:val="en"/>
              </w:rPr>
            </w:pPr>
            <w:r w:rsidRPr="00D36762">
              <w:rPr>
                <w:rFonts w:ascii="inherit" w:hAnsi="inherit"/>
                <w:color w:val="212121"/>
                <w:lang w:val="en"/>
              </w:rPr>
              <w:t>Week 11: Financial management of the public education institution, possibilities of the teacher to increase the financial resources, the possibilities for applying for awards in sports, public education, and the teacher's administrative duties.</w:t>
            </w:r>
          </w:p>
          <w:p w:rsidR="00D36762" w:rsidRPr="00D36762" w:rsidRDefault="00D36762" w:rsidP="00D36762">
            <w:pPr>
              <w:pStyle w:val="HTML-kntformzott"/>
              <w:shd w:val="clear" w:color="auto" w:fill="FFFFFF"/>
              <w:rPr>
                <w:rFonts w:ascii="inherit" w:hAnsi="inherit"/>
                <w:color w:val="212121"/>
                <w:lang w:val="en"/>
              </w:rPr>
            </w:pPr>
            <w:r w:rsidRPr="00D36762">
              <w:rPr>
                <w:rFonts w:ascii="inherit" w:hAnsi="inherit"/>
                <w:color w:val="212121"/>
                <w:lang w:val="en"/>
              </w:rPr>
              <w:t>Week 12: Reforms in public education.</w:t>
            </w:r>
          </w:p>
          <w:p w:rsidR="001C7A76" w:rsidRPr="004E203A" w:rsidRDefault="00D36762" w:rsidP="00D36762">
            <w:pPr>
              <w:pStyle w:val="HTML-kntformzott"/>
              <w:shd w:val="clear" w:color="auto" w:fill="FFFFFF"/>
            </w:pPr>
            <w:r w:rsidRPr="00D36762">
              <w:rPr>
                <w:rFonts w:ascii="inherit" w:hAnsi="inherit"/>
                <w:color w:val="212121"/>
                <w:lang w:val="en"/>
              </w:rPr>
              <w:t>Week 13: Summary, Evaluation</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15. Mid-semester works</w:t>
            </w:r>
          </w:p>
          <w:p w:rsidR="00666AA6" w:rsidRPr="00465576" w:rsidRDefault="00E971B4" w:rsidP="00B569DD">
            <w:pPr>
              <w:pStyle w:val="HTML-kntformzott"/>
              <w:shd w:val="clear" w:color="auto" w:fill="FFFFFF"/>
              <w:rPr>
                <w:rFonts w:ascii="inherit" w:hAnsi="inherit"/>
                <w:color w:val="212121"/>
              </w:rPr>
            </w:pPr>
            <w:r w:rsidRPr="00E971B4">
              <w:rPr>
                <w:rFonts w:ascii="inherit" w:hAnsi="inherit"/>
                <w:color w:val="212121"/>
                <w:lang w:val="en"/>
              </w:rPr>
              <w:t>Preparation of a presentation or presentation of the topic to be processed one time during the semester.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rStyle w:val="Szvegtrzs2Char"/>
                <w:b w:val="0"/>
                <w:lang w:val="en-GB"/>
              </w:rPr>
            </w:pPr>
            <w:r w:rsidRPr="004E203A">
              <w:rPr>
                <w:rStyle w:val="Szvegtrzs2Char"/>
                <w:lang w:val="en-GB"/>
              </w:rPr>
              <w:t xml:space="preserve">16. Course requirements and grading </w:t>
            </w:r>
          </w:p>
          <w:p w:rsidR="00E971B4" w:rsidRPr="00E971B4" w:rsidRDefault="00E971B4" w:rsidP="00E971B4">
            <w:pPr>
              <w:pStyle w:val="HTML-kntformzott"/>
              <w:shd w:val="clear" w:color="auto" w:fill="FFFFFF"/>
              <w:rPr>
                <w:rFonts w:ascii="inherit" w:hAnsi="inherit"/>
                <w:color w:val="212121"/>
                <w:lang w:val="en"/>
              </w:rPr>
            </w:pPr>
            <w:r w:rsidRPr="00E971B4">
              <w:rPr>
                <w:rFonts w:ascii="inherit" w:hAnsi="inherit"/>
                <w:color w:val="212121"/>
                <w:lang w:val="en"/>
              </w:rPr>
              <w:t>- 70% participation in the theoretical lectures during the semester Individual advanced in lessons min. 30% must be present.</w:t>
            </w:r>
          </w:p>
          <w:p w:rsidR="00E971B4" w:rsidRPr="00E971B4" w:rsidRDefault="00E971B4" w:rsidP="00E971B4">
            <w:pPr>
              <w:pStyle w:val="HTML-kntformzott"/>
              <w:shd w:val="clear" w:color="auto" w:fill="FFFFFF"/>
              <w:rPr>
                <w:rFonts w:ascii="inherit" w:hAnsi="inherit"/>
                <w:color w:val="212121"/>
                <w:lang w:val="en"/>
              </w:rPr>
            </w:pPr>
            <w:r w:rsidRPr="00E971B4">
              <w:rPr>
                <w:rFonts w:ascii="inherit" w:hAnsi="inherit"/>
                <w:color w:val="212121"/>
                <w:lang w:val="en"/>
              </w:rPr>
              <w:t>- on the basis of small performances and the quality of the presentations</w:t>
            </w:r>
          </w:p>
          <w:p w:rsidR="00E971B4" w:rsidRPr="00E971B4" w:rsidRDefault="00E971B4" w:rsidP="00E971B4">
            <w:pPr>
              <w:pStyle w:val="HTML-kntformzott"/>
              <w:shd w:val="clear" w:color="auto" w:fill="FFFFFF"/>
              <w:rPr>
                <w:rFonts w:ascii="inherit" w:hAnsi="inherit"/>
                <w:color w:val="212121"/>
                <w:lang w:val="en"/>
              </w:rPr>
            </w:pPr>
            <w:r w:rsidRPr="00E971B4">
              <w:rPr>
                <w:rFonts w:ascii="inherit" w:hAnsi="inherit"/>
                <w:color w:val="212121"/>
                <w:lang w:val="en"/>
              </w:rPr>
              <w:t>- on the basis of the grade of the oral exam (colloquium) or on the basis of a written examination</w:t>
            </w:r>
          </w:p>
          <w:p w:rsidR="00E971B4" w:rsidRPr="00E971B4" w:rsidRDefault="00E971B4" w:rsidP="00E971B4">
            <w:pPr>
              <w:pStyle w:val="HTML-kntformzott"/>
              <w:shd w:val="clear" w:color="auto" w:fill="FFFFFF"/>
              <w:rPr>
                <w:rFonts w:ascii="inherit" w:hAnsi="inherit"/>
                <w:color w:val="212121"/>
                <w:lang w:val="en"/>
              </w:rPr>
            </w:pPr>
            <w:r w:rsidRPr="00E971B4">
              <w:rPr>
                <w:rFonts w:ascii="inherit" w:hAnsi="inherit"/>
                <w:color w:val="212121"/>
                <w:lang w:val="en"/>
              </w:rPr>
              <w:t>Creating a ZH Grade: (Merit Score in proportion to the total score achieved):</w:t>
            </w:r>
          </w:p>
          <w:p w:rsidR="00E971B4" w:rsidRPr="00E971B4" w:rsidRDefault="00E971B4" w:rsidP="00E971B4">
            <w:pPr>
              <w:pStyle w:val="HTML-kntformzott"/>
              <w:shd w:val="clear" w:color="auto" w:fill="FFFFFF"/>
              <w:rPr>
                <w:rFonts w:ascii="inherit" w:hAnsi="inherit"/>
                <w:color w:val="212121"/>
                <w:lang w:val="en"/>
              </w:rPr>
            </w:pPr>
            <w:r w:rsidRPr="00E971B4">
              <w:rPr>
                <w:rFonts w:ascii="inherit" w:hAnsi="inherit"/>
                <w:color w:val="212121"/>
                <w:lang w:val="en"/>
              </w:rPr>
              <w:t>0-60% is inadequate</w:t>
            </w:r>
          </w:p>
          <w:p w:rsidR="00E971B4" w:rsidRPr="00E971B4" w:rsidRDefault="00E971B4" w:rsidP="00E971B4">
            <w:pPr>
              <w:pStyle w:val="HTML-kntformzott"/>
              <w:shd w:val="clear" w:color="auto" w:fill="FFFFFF"/>
              <w:rPr>
                <w:rFonts w:ascii="inherit" w:hAnsi="inherit"/>
                <w:color w:val="212121"/>
                <w:lang w:val="en"/>
              </w:rPr>
            </w:pPr>
            <w:r w:rsidRPr="00E971B4">
              <w:rPr>
                <w:rFonts w:ascii="inherit" w:hAnsi="inherit"/>
                <w:color w:val="212121"/>
                <w:lang w:val="en"/>
              </w:rPr>
              <w:t>61-70% is sufficient</w:t>
            </w:r>
          </w:p>
          <w:p w:rsidR="00E971B4" w:rsidRPr="00E971B4" w:rsidRDefault="00E971B4" w:rsidP="00E971B4">
            <w:pPr>
              <w:pStyle w:val="HTML-kntformzott"/>
              <w:shd w:val="clear" w:color="auto" w:fill="FFFFFF"/>
              <w:rPr>
                <w:rFonts w:ascii="inherit" w:hAnsi="inherit"/>
                <w:color w:val="212121"/>
                <w:lang w:val="en"/>
              </w:rPr>
            </w:pPr>
            <w:r w:rsidRPr="00E971B4">
              <w:rPr>
                <w:rFonts w:ascii="inherit" w:hAnsi="inherit"/>
                <w:color w:val="212121"/>
                <w:lang w:val="en"/>
              </w:rPr>
              <w:t>71-80% moderate</w:t>
            </w:r>
          </w:p>
          <w:p w:rsidR="00E971B4" w:rsidRPr="00E971B4" w:rsidRDefault="00E971B4" w:rsidP="00E971B4">
            <w:pPr>
              <w:pStyle w:val="HTML-kntformzott"/>
              <w:shd w:val="clear" w:color="auto" w:fill="FFFFFF"/>
              <w:rPr>
                <w:rFonts w:ascii="inherit" w:hAnsi="inherit"/>
                <w:color w:val="212121"/>
                <w:lang w:val="en"/>
              </w:rPr>
            </w:pPr>
            <w:r w:rsidRPr="00E971B4">
              <w:rPr>
                <w:rFonts w:ascii="inherit" w:hAnsi="inherit"/>
                <w:color w:val="212121"/>
                <w:lang w:val="en"/>
              </w:rPr>
              <w:t>81-90% good</w:t>
            </w:r>
          </w:p>
          <w:p w:rsidR="00666AA6" w:rsidRPr="0011661F" w:rsidRDefault="00E971B4" w:rsidP="00E971B4">
            <w:pPr>
              <w:rPr>
                <w:lang w:val="en-GB"/>
              </w:rPr>
            </w:pPr>
            <w:r>
              <w:rPr>
                <w:rFonts w:ascii="inherit" w:hAnsi="inherit"/>
                <w:color w:val="212121"/>
                <w:lang w:val="en"/>
              </w:rPr>
              <w:t>91-100% excellent</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BE20EF" w:rsidRPr="00955E8C" w:rsidRDefault="007D4D2F" w:rsidP="00955E8C">
            <w:pPr>
              <w:shd w:val="clear" w:color="auto" w:fill="FFFFFF"/>
              <w:suppressAutoHyphens w:val="0"/>
              <w:autoSpaceDE/>
              <w:rPr>
                <w:lang w:val="en-GB"/>
              </w:rPr>
            </w:pPr>
            <w:r>
              <w:t xml:space="preserve">OECD (2001). Cities and Regions in the New Learning Economy. Paris: OECD. OECD (2013a). OECD Skills </w:t>
            </w:r>
            <w:r>
              <w:lastRenderedPageBreak/>
              <w:t>Surveys. Retrieved from http://www.oecd.org/site/piaac/ OECD (2013b). Programme for International Student Assessment (PISA). Retrieved from http://www.oecd.org/pisa/ Osborne, M., Kearns, P. &amp; Yang, J. (2013). Learning cities: developing inclusive, prosperous and sustainable urban communities. International Review of Education, 59(4), 409–423. DOI:10.1007/S11159-013-9384-Y</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rsidR="007C0487" w:rsidRPr="004E203A" w:rsidRDefault="007D4D2F" w:rsidP="00BE20EF">
            <w:pPr>
              <w:shd w:val="clear" w:color="auto" w:fill="FFFFFF"/>
              <w:rPr>
                <w:lang w:val="en-GB"/>
              </w:rPr>
            </w:pPr>
            <w:r>
              <w:t>MASON (2012). Mainstream socio-cultural dynamics to enhance national lifelong learning strategies. Retrieved from http://mason.iacm.forth.gr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1154D6" w:rsidP="0011661F">
            <w:pPr>
              <w:jc w:val="center"/>
              <w:rPr>
                <w:b/>
                <w:szCs w:val="20"/>
                <w:lang w:val="en-GB"/>
              </w:rPr>
            </w:pPr>
            <w:r w:rsidRPr="004E203A">
              <w:rPr>
                <w:szCs w:val="20"/>
                <w:lang w:val="en-GB"/>
              </w:rPr>
              <w:t>1</w:t>
            </w:r>
            <w:r w:rsidR="0011661F">
              <w:rPr>
                <w:szCs w:val="20"/>
                <w:lang w:val="en-GB"/>
              </w:rPr>
              <w:t>0</w:t>
            </w:r>
            <w:r w:rsidRPr="004E203A">
              <w:rPr>
                <w:szCs w:val="20"/>
                <w:lang w:val="en-GB"/>
              </w:rPr>
              <w:t xml:space="preserve"> </w:t>
            </w:r>
            <w:r w:rsidR="00BE20EF">
              <w:rPr>
                <w:szCs w:val="20"/>
                <w:lang w:val="en-GB"/>
              </w:rPr>
              <w:t>May</w:t>
            </w:r>
            <w:r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E97749">
            <w:pPr>
              <w:jc w:val="center"/>
              <w:rPr>
                <w:lang w:val="en-GB"/>
              </w:rPr>
            </w:pPr>
            <w:r>
              <w:rPr>
                <w:szCs w:val="20"/>
                <w:lang w:val="en-GB"/>
              </w:rPr>
              <w:t xml:space="preserve">Dr. </w:t>
            </w:r>
            <w:r w:rsidR="00BE20EF">
              <w:rPr>
                <w:szCs w:val="20"/>
                <w:lang w:val="en-GB"/>
              </w:rPr>
              <w:t>Ferenc Tóvári</w:t>
            </w:r>
            <w:bookmarkStart w:id="3" w:name="_GoBack"/>
            <w:bookmarkEnd w:id="3"/>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E97749" w:rsidP="007C0487">
            <w:pPr>
              <w:jc w:val="center"/>
              <w:rPr>
                <w:lang w:val="en-GB"/>
              </w:rPr>
            </w:pPr>
            <w:r>
              <w:rPr>
                <w:szCs w:val="20"/>
                <w:lang w:val="en-GB"/>
              </w:rPr>
              <w:t>Dr. Márk Váczi</w:t>
            </w:r>
            <w:r w:rsidR="00666AA6" w:rsidRPr="004E203A">
              <w:rPr>
                <w:szCs w:val="20"/>
                <w:lang w:val="en-GB"/>
              </w:rPr>
              <w:br/>
            </w:r>
            <w:r w:rsidR="007C0487">
              <w:rPr>
                <w:szCs w:val="20"/>
                <w:lang w:val="en-GB"/>
              </w:rPr>
              <w:t>program supervisor</w:t>
            </w:r>
            <w:r w:rsidR="00666AA6" w:rsidRPr="004E203A">
              <w:rPr>
                <w:szCs w:val="20"/>
                <w:lang w:val="en-GB"/>
              </w:rPr>
              <w:t xml:space="preserve"> </w:t>
            </w:r>
          </w:p>
        </w:tc>
      </w:tr>
    </w:tbl>
    <w:p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9CC" w:rsidRDefault="00BC79CC">
      <w:r>
        <w:separator/>
      </w:r>
    </w:p>
  </w:endnote>
  <w:endnote w:type="continuationSeparator" w:id="0">
    <w:p w:rsidR="00BC79CC" w:rsidRDefault="00BC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9CC" w:rsidRDefault="00BC79CC">
      <w:r>
        <w:separator/>
      </w:r>
    </w:p>
  </w:footnote>
  <w:footnote w:type="continuationSeparator" w:id="0">
    <w:p w:rsidR="00BC79CC" w:rsidRDefault="00BC79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r>
            <w:rPr>
              <w:szCs w:val="20"/>
            </w:rPr>
            <w:t xml:space="preserve">Page: </w:t>
          </w:r>
          <w:r>
            <w:rPr>
              <w:rStyle w:val="Oldalszm"/>
              <w:szCs w:val="20"/>
            </w:rPr>
            <w:fldChar w:fldCharType="begin"/>
          </w:r>
          <w:r>
            <w:rPr>
              <w:rStyle w:val="Oldalszm"/>
              <w:szCs w:val="20"/>
            </w:rPr>
            <w:instrText xml:space="preserve"> PAGE </w:instrText>
          </w:r>
          <w:r>
            <w:rPr>
              <w:rStyle w:val="Oldalszm"/>
              <w:szCs w:val="20"/>
            </w:rPr>
            <w:fldChar w:fldCharType="separate"/>
          </w:r>
          <w:r w:rsidR="00E97749">
            <w:rPr>
              <w:rStyle w:val="Oldalszm"/>
              <w:noProof/>
              <w:szCs w:val="20"/>
            </w:rPr>
            <w:t>2</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1153E7"/>
    <w:rsid w:val="001154D6"/>
    <w:rsid w:val="0011661F"/>
    <w:rsid w:val="001C7A76"/>
    <w:rsid w:val="002B022E"/>
    <w:rsid w:val="00313042"/>
    <w:rsid w:val="00465576"/>
    <w:rsid w:val="004E203A"/>
    <w:rsid w:val="00580334"/>
    <w:rsid w:val="005812D8"/>
    <w:rsid w:val="00592793"/>
    <w:rsid w:val="00666AA6"/>
    <w:rsid w:val="006965B3"/>
    <w:rsid w:val="006D4978"/>
    <w:rsid w:val="007A2039"/>
    <w:rsid w:val="007C0487"/>
    <w:rsid w:val="007D4D2F"/>
    <w:rsid w:val="007D6A24"/>
    <w:rsid w:val="008B016D"/>
    <w:rsid w:val="00955E8C"/>
    <w:rsid w:val="00956E58"/>
    <w:rsid w:val="00962AF4"/>
    <w:rsid w:val="00AC3054"/>
    <w:rsid w:val="00B34CF1"/>
    <w:rsid w:val="00B569DD"/>
    <w:rsid w:val="00BC79CC"/>
    <w:rsid w:val="00BE20EF"/>
    <w:rsid w:val="00C02245"/>
    <w:rsid w:val="00C505A4"/>
    <w:rsid w:val="00C541F5"/>
    <w:rsid w:val="00D36762"/>
    <w:rsid w:val="00D60460"/>
    <w:rsid w:val="00DD68D5"/>
    <w:rsid w:val="00E26A17"/>
    <w:rsid w:val="00E971B4"/>
    <w:rsid w:val="00E97749"/>
    <w:rsid w:val="00FA21D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HTML-kntformzott">
    <w:name w:val="HTML Preformatted"/>
    <w:basedOn w:val="Norml"/>
    <w:link w:val="HTML-kntformzottChar"/>
    <w:uiPriority w:val="99"/>
    <w:unhideWhenUsed/>
    <w:rsid w:val="00465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pPr>
    <w:rPr>
      <w:rFonts w:ascii="Courier New" w:hAnsi="Courier New" w:cs="Courier New"/>
      <w:szCs w:val="20"/>
      <w:lang w:eastAsia="hu-HU"/>
    </w:rPr>
  </w:style>
  <w:style w:type="character" w:customStyle="1" w:styleId="HTML-kntformzottChar">
    <w:name w:val="HTML-ként formázott Char"/>
    <w:basedOn w:val="Bekezdsalapbettpusa"/>
    <w:link w:val="HTML-kntformzott"/>
    <w:uiPriority w:val="99"/>
    <w:rsid w:val="00465576"/>
    <w:rPr>
      <w:rFonts w:ascii="Courier New" w:hAnsi="Courier New" w:cs="Courier New"/>
    </w:rPr>
  </w:style>
  <w:style w:type="character" w:customStyle="1" w:styleId="a-size-base">
    <w:name w:val="a-size-base"/>
    <w:basedOn w:val="Bekezdsalapbettpusa"/>
    <w:rsid w:val="0011661F"/>
  </w:style>
  <w:style w:type="character" w:customStyle="1" w:styleId="apple-converted-space">
    <w:name w:val="apple-converted-space"/>
    <w:basedOn w:val="Bekezdsalapbettpusa"/>
    <w:rsid w:val="0011661F"/>
  </w:style>
  <w:style w:type="character" w:styleId="Kiemels2">
    <w:name w:val="Strong"/>
    <w:basedOn w:val="Bekezdsalapbettpusa"/>
    <w:uiPriority w:val="22"/>
    <w:qFormat/>
    <w:rsid w:val="00955E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HTML-kntformzott">
    <w:name w:val="HTML Preformatted"/>
    <w:basedOn w:val="Norml"/>
    <w:link w:val="HTML-kntformzottChar"/>
    <w:uiPriority w:val="99"/>
    <w:unhideWhenUsed/>
    <w:rsid w:val="00465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pPr>
    <w:rPr>
      <w:rFonts w:ascii="Courier New" w:hAnsi="Courier New" w:cs="Courier New"/>
      <w:szCs w:val="20"/>
      <w:lang w:eastAsia="hu-HU"/>
    </w:rPr>
  </w:style>
  <w:style w:type="character" w:customStyle="1" w:styleId="HTML-kntformzottChar">
    <w:name w:val="HTML-ként formázott Char"/>
    <w:basedOn w:val="Bekezdsalapbettpusa"/>
    <w:link w:val="HTML-kntformzott"/>
    <w:uiPriority w:val="99"/>
    <w:rsid w:val="00465576"/>
    <w:rPr>
      <w:rFonts w:ascii="Courier New" w:hAnsi="Courier New" w:cs="Courier New"/>
    </w:rPr>
  </w:style>
  <w:style w:type="character" w:customStyle="1" w:styleId="a-size-base">
    <w:name w:val="a-size-base"/>
    <w:basedOn w:val="Bekezdsalapbettpusa"/>
    <w:rsid w:val="0011661F"/>
  </w:style>
  <w:style w:type="character" w:customStyle="1" w:styleId="apple-converted-space">
    <w:name w:val="apple-converted-space"/>
    <w:basedOn w:val="Bekezdsalapbettpusa"/>
    <w:rsid w:val="0011661F"/>
  </w:style>
  <w:style w:type="character" w:styleId="Kiemels2">
    <w:name w:val="Strong"/>
    <w:basedOn w:val="Bekezdsalapbettpusa"/>
    <w:uiPriority w:val="22"/>
    <w:qFormat/>
    <w:rsid w:val="00955E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95425">
      <w:bodyDiv w:val="1"/>
      <w:marLeft w:val="0"/>
      <w:marRight w:val="0"/>
      <w:marTop w:val="0"/>
      <w:marBottom w:val="0"/>
      <w:divBdr>
        <w:top w:val="none" w:sz="0" w:space="0" w:color="auto"/>
        <w:left w:val="none" w:sz="0" w:space="0" w:color="auto"/>
        <w:bottom w:val="none" w:sz="0" w:space="0" w:color="auto"/>
        <w:right w:val="none" w:sz="0" w:space="0" w:color="auto"/>
      </w:divBdr>
      <w:divsChild>
        <w:div w:id="544414781">
          <w:marLeft w:val="0"/>
          <w:marRight w:val="0"/>
          <w:marTop w:val="0"/>
          <w:marBottom w:val="0"/>
          <w:divBdr>
            <w:top w:val="none" w:sz="0" w:space="0" w:color="auto"/>
            <w:left w:val="none" w:sz="0" w:space="0" w:color="auto"/>
            <w:bottom w:val="none" w:sz="0" w:space="0" w:color="auto"/>
            <w:right w:val="none" w:sz="0" w:space="0" w:color="auto"/>
          </w:divBdr>
        </w:div>
        <w:div w:id="1394423298">
          <w:marLeft w:val="0"/>
          <w:marRight w:val="0"/>
          <w:marTop w:val="0"/>
          <w:marBottom w:val="0"/>
          <w:divBdr>
            <w:top w:val="none" w:sz="0" w:space="0" w:color="auto"/>
            <w:left w:val="none" w:sz="0" w:space="0" w:color="auto"/>
            <w:bottom w:val="none" w:sz="0" w:space="0" w:color="auto"/>
            <w:right w:val="none" w:sz="0" w:space="0" w:color="auto"/>
          </w:divBdr>
        </w:div>
      </w:divsChild>
    </w:div>
    <w:div w:id="303659334">
      <w:bodyDiv w:val="1"/>
      <w:marLeft w:val="0"/>
      <w:marRight w:val="0"/>
      <w:marTop w:val="0"/>
      <w:marBottom w:val="0"/>
      <w:divBdr>
        <w:top w:val="none" w:sz="0" w:space="0" w:color="auto"/>
        <w:left w:val="none" w:sz="0" w:space="0" w:color="auto"/>
        <w:bottom w:val="none" w:sz="0" w:space="0" w:color="auto"/>
        <w:right w:val="none" w:sz="0" w:space="0" w:color="auto"/>
      </w:divBdr>
    </w:div>
    <w:div w:id="893658386">
      <w:bodyDiv w:val="1"/>
      <w:marLeft w:val="0"/>
      <w:marRight w:val="0"/>
      <w:marTop w:val="0"/>
      <w:marBottom w:val="0"/>
      <w:divBdr>
        <w:top w:val="none" w:sz="0" w:space="0" w:color="auto"/>
        <w:left w:val="none" w:sz="0" w:space="0" w:color="auto"/>
        <w:bottom w:val="none" w:sz="0" w:space="0" w:color="auto"/>
        <w:right w:val="none" w:sz="0" w:space="0" w:color="auto"/>
      </w:divBdr>
    </w:div>
    <w:div w:id="1354723097">
      <w:bodyDiv w:val="1"/>
      <w:marLeft w:val="0"/>
      <w:marRight w:val="0"/>
      <w:marTop w:val="0"/>
      <w:marBottom w:val="0"/>
      <w:divBdr>
        <w:top w:val="none" w:sz="0" w:space="0" w:color="auto"/>
        <w:left w:val="none" w:sz="0" w:space="0" w:color="auto"/>
        <w:bottom w:val="none" w:sz="0" w:space="0" w:color="auto"/>
        <w:right w:val="none" w:sz="0" w:space="0" w:color="auto"/>
      </w:divBdr>
    </w:div>
    <w:div w:id="1470591242">
      <w:bodyDiv w:val="1"/>
      <w:marLeft w:val="0"/>
      <w:marRight w:val="0"/>
      <w:marTop w:val="0"/>
      <w:marBottom w:val="0"/>
      <w:divBdr>
        <w:top w:val="none" w:sz="0" w:space="0" w:color="auto"/>
        <w:left w:val="none" w:sz="0" w:space="0" w:color="auto"/>
        <w:bottom w:val="none" w:sz="0" w:space="0" w:color="auto"/>
        <w:right w:val="none" w:sz="0" w:space="0" w:color="auto"/>
      </w:divBdr>
      <w:divsChild>
        <w:div w:id="539392108">
          <w:marLeft w:val="0"/>
          <w:marRight w:val="0"/>
          <w:marTop w:val="0"/>
          <w:marBottom w:val="0"/>
          <w:divBdr>
            <w:top w:val="none" w:sz="0" w:space="0" w:color="auto"/>
            <w:left w:val="none" w:sz="0" w:space="0" w:color="auto"/>
            <w:bottom w:val="none" w:sz="0" w:space="0" w:color="auto"/>
            <w:right w:val="none" w:sz="0" w:space="0" w:color="auto"/>
          </w:divBdr>
        </w:div>
        <w:div w:id="95827427">
          <w:marLeft w:val="0"/>
          <w:marRight w:val="0"/>
          <w:marTop w:val="0"/>
          <w:marBottom w:val="0"/>
          <w:divBdr>
            <w:top w:val="none" w:sz="0" w:space="0" w:color="auto"/>
            <w:left w:val="none" w:sz="0" w:space="0" w:color="auto"/>
            <w:bottom w:val="none" w:sz="0" w:space="0" w:color="auto"/>
            <w:right w:val="none" w:sz="0" w:space="0" w:color="auto"/>
          </w:divBdr>
        </w:div>
      </w:divsChild>
    </w:div>
    <w:div w:id="210090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489</Words>
  <Characters>3380</Characters>
  <Application>Microsoft Office Word</Application>
  <DocSecurity>0</DocSecurity>
  <Lines>28</Lines>
  <Paragraphs>7</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3862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livivass</dc:creator>
  <cp:lastModifiedBy>Rita</cp:lastModifiedBy>
  <cp:revision>2</cp:revision>
  <cp:lastPrinted>2012-03-06T17:02:00Z</cp:lastPrinted>
  <dcterms:created xsi:type="dcterms:W3CDTF">2017-05-15T06:53:00Z</dcterms:created>
  <dcterms:modified xsi:type="dcterms:W3CDTF">2017-05-15T06:53:00Z</dcterms:modified>
</cp:coreProperties>
</file>