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AD10B9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AD10B9" w:rsidRPr="00AD10B9">
              <w:rPr>
                <w:b/>
                <w:szCs w:val="20"/>
                <w:lang w:val="en-GB"/>
              </w:rPr>
              <w:t>Exercise Physiology</w:t>
            </w:r>
            <w:r w:rsidR="000C56F2" w:rsidRPr="00B065C9">
              <w:rPr>
                <w:rStyle w:val="Szvegtrzs2Char"/>
                <w:lang w:val="en-US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proofErr w:type="spellStart"/>
            <w:r w:rsidRPr="004E203A">
              <w:rPr>
                <w:lang w:val="en-GB"/>
              </w:rPr>
              <w:t>lecture</w:t>
            </w:r>
            <w:r w:rsidR="00AD10B9">
              <w:rPr>
                <w:lang w:val="en-GB"/>
              </w:rPr>
              <w:t>+practical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0C56F2" w:rsidRDefault="00AD10B9" w:rsidP="00AD10B9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Physiology, Sport</w:t>
            </w:r>
            <w:r w:rsidR="001C5D77">
              <w:rPr>
                <w:lang w:val="en-GB"/>
              </w:rPr>
              <w:t xml:space="preserve"> </w:t>
            </w:r>
            <w:r>
              <w:rPr>
                <w:lang w:val="en-GB"/>
              </w:rPr>
              <w:t>physiology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D253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D253A6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253A6">
              <w:rPr>
                <w:lang w:val="en-GB"/>
              </w:rPr>
              <w:instrText xml:space="preserve"> FORMCHECKBOX </w:instrText>
            </w:r>
            <w:r w:rsidR="00D253A6">
              <w:rPr>
                <w:lang w:val="en-GB"/>
              </w:rPr>
            </w:r>
            <w:r w:rsidR="00D253A6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D253A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253A6" w:rsidRPr="004E203A">
              <w:rPr>
                <w:lang w:val="en-GB"/>
              </w:rPr>
              <w:instrText xml:space="preserve"> FORMCHECKBOX </w:instrText>
            </w:r>
            <w:r w:rsidR="00D253A6" w:rsidRPr="004E203A">
              <w:rPr>
                <w:lang w:val="en-GB"/>
              </w:rPr>
            </w:r>
            <w:r w:rsidR="00D253A6" w:rsidRPr="004E203A">
              <w:rPr>
                <w:lang w:val="en-GB"/>
              </w:rPr>
              <w:fldChar w:fldCharType="end"/>
            </w:r>
            <w:bookmarkStart w:id="0" w:name="_GoBack"/>
            <w:bookmarkEnd w:id="0"/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0C56F2" w:rsidP="000C56F2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B065C9">
              <w:rPr>
                <w:lang w:val="en-US"/>
              </w:rPr>
              <w:t xml:space="preserve">Dr. Wilhelm </w:t>
            </w:r>
            <w:proofErr w:type="spellStart"/>
            <w:r w:rsidRPr="00B065C9">
              <w:rPr>
                <w:lang w:val="en-US"/>
              </w:rPr>
              <w:t>Márta</w:t>
            </w:r>
            <w:proofErr w:type="spellEnd"/>
            <w:r w:rsidRPr="00B065C9">
              <w:rPr>
                <w:lang w:val="en-US"/>
              </w:rPr>
              <w:t xml:space="preserve"> (Faculty of Sciences, Institute of Sport Sciences and Physical Education,</w:t>
            </w:r>
            <w:r>
              <w:rPr>
                <w:lang w:val="en-US"/>
              </w:rPr>
              <w:t xml:space="preserve"> </w:t>
            </w:r>
            <w:r w:rsidRPr="00B065C9">
              <w:rPr>
                <w:lang w:val="en-US"/>
              </w:rPr>
              <w:t>Dept. of Leisure Sports and Recreation)</w:t>
            </w:r>
            <w:r>
              <w:rPr>
                <w:lang w:val="en-US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C56F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0C56F2">
              <w:rPr>
                <w:lang w:val="en-GB"/>
              </w:rPr>
              <w:t>Márta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0C56F2">
              <w:rPr>
                <w:lang w:val="en-GB"/>
              </w:rPr>
              <w:t>WILHELM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0C56F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666AA6" w:rsidRPr="004E203A">
              <w:rPr>
                <w:b w:val="0"/>
                <w:lang w:val="en-GB"/>
              </w:rPr>
              <w:t xml:space="preserve"> the </w:t>
            </w:r>
            <w:r w:rsidR="00C91AB5">
              <w:rPr>
                <w:b w:val="0"/>
                <w:lang w:val="en-GB"/>
              </w:rPr>
              <w:t xml:space="preserve">possible measurements </w:t>
            </w:r>
            <w:r w:rsidR="00467974">
              <w:rPr>
                <w:b w:val="0"/>
                <w:lang w:val="en-GB"/>
              </w:rPr>
              <w:t xml:space="preserve">strategies </w:t>
            </w:r>
            <w:r w:rsidR="00C91AB5">
              <w:rPr>
                <w:b w:val="0"/>
                <w:lang w:val="en-GB"/>
              </w:rPr>
              <w:t>of sport performance</w:t>
            </w:r>
            <w:r>
              <w:rPr>
                <w:b w:val="0"/>
                <w:lang w:val="en-GB"/>
              </w:rPr>
              <w:t>. An o</w:t>
            </w:r>
            <w:r w:rsidR="00666AA6" w:rsidRPr="004E203A">
              <w:rPr>
                <w:b w:val="0"/>
                <w:lang w:val="en-GB"/>
              </w:rPr>
              <w:t xml:space="preserve">verview </w:t>
            </w:r>
            <w:r>
              <w:rPr>
                <w:b w:val="0"/>
                <w:lang w:val="en-GB"/>
              </w:rPr>
              <w:t xml:space="preserve">is provided </w:t>
            </w:r>
            <w:r w:rsidR="00A2542F">
              <w:rPr>
                <w:b w:val="0"/>
                <w:lang w:val="en-GB"/>
              </w:rPr>
              <w:t xml:space="preserve">in the </w:t>
            </w:r>
            <w:r w:rsidR="00C91AB5">
              <w:rPr>
                <w:b w:val="0"/>
                <w:lang w:val="en-GB"/>
              </w:rPr>
              <w:t>delineation of test systems, performance measurement types and skills</w:t>
            </w:r>
            <w:r w:rsidR="00A2542F">
              <w:rPr>
                <w:b w:val="0"/>
                <w:lang w:val="en-GB"/>
              </w:rPr>
              <w:t>.</w:t>
            </w:r>
            <w:r>
              <w:rPr>
                <w:b w:val="0"/>
                <w:lang w:val="en-GB"/>
              </w:rPr>
              <w:t xml:space="preserve"> The course gives an insight in</w:t>
            </w:r>
            <w:r w:rsidR="00666AA6" w:rsidRPr="004E203A">
              <w:rPr>
                <w:b w:val="0"/>
                <w:lang w:val="en-GB"/>
              </w:rPr>
              <w:t>to the</w:t>
            </w:r>
            <w:r w:rsidR="00C91AB5">
              <w:rPr>
                <w:b w:val="0"/>
                <w:lang w:val="en-GB"/>
              </w:rPr>
              <w:t xml:space="preserve"> </w:t>
            </w:r>
            <w:r w:rsidR="00467974">
              <w:rPr>
                <w:b w:val="0"/>
                <w:lang w:val="en-GB"/>
              </w:rPr>
              <w:t xml:space="preserve">sport </w:t>
            </w:r>
            <w:r w:rsidR="00C91AB5">
              <w:rPr>
                <w:b w:val="0"/>
                <w:lang w:val="en-GB"/>
              </w:rPr>
              <w:t>performance of different ages,</w:t>
            </w:r>
            <w:r w:rsidR="00A2542F">
              <w:rPr>
                <w:b w:val="0"/>
                <w:lang w:val="en-GB"/>
              </w:rPr>
              <w:t xml:space="preserve"> differences between sexe</w:t>
            </w:r>
            <w:r w:rsidR="00ED5E58">
              <w:rPr>
                <w:b w:val="0"/>
                <w:lang w:val="en-GB"/>
              </w:rPr>
              <w:t>s</w:t>
            </w:r>
            <w:r w:rsidR="00A2542F">
              <w:rPr>
                <w:b w:val="0"/>
                <w:lang w:val="en-GB"/>
              </w:rPr>
              <w:t>, or before and after puberty.</w:t>
            </w:r>
          </w:p>
          <w:p w:rsidR="00C91AB5" w:rsidRPr="00C91AB5" w:rsidRDefault="00C505A4" w:rsidP="00C91AB5">
            <w:pPr>
              <w:suppressAutoHyphens w:val="0"/>
              <w:autoSpaceDN w:val="0"/>
              <w:jc w:val="both"/>
              <w:rPr>
                <w:b/>
                <w:bCs/>
                <w:szCs w:val="20"/>
                <w:lang w:val="en-US"/>
              </w:rPr>
            </w:pPr>
            <w:r w:rsidRPr="00C91AB5">
              <w:rPr>
                <w:b/>
                <w:lang w:val="en-GB"/>
              </w:rPr>
              <w:t>Learning outcomes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</w:p>
          <w:p w:rsidR="00C91AB5" w:rsidRPr="00E802DE" w:rsidRDefault="00C91AB5" w:rsidP="00C91AB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b/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Create a theoretical and practical knowledge of applied physiology</w:t>
            </w:r>
            <w:r w:rsidRPr="00E802DE">
              <w:rPr>
                <w:bCs/>
                <w:szCs w:val="20"/>
                <w:lang w:val="en-US"/>
              </w:rPr>
              <w:t xml:space="preserve">, </w:t>
            </w:r>
          </w:p>
          <w:p w:rsidR="00C91AB5" w:rsidRPr="00E802DE" w:rsidRDefault="00C91AB5" w:rsidP="00C91AB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b/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Learn the measurement and computation of different physiological parameters in training situations or in a lab</w:t>
            </w:r>
            <w:r w:rsidRPr="00E802DE">
              <w:rPr>
                <w:bCs/>
                <w:szCs w:val="20"/>
                <w:lang w:val="en-US"/>
              </w:rPr>
              <w:t xml:space="preserve">. </w:t>
            </w:r>
          </w:p>
          <w:p w:rsidR="00C91AB5" w:rsidRPr="00E802DE" w:rsidRDefault="00C91AB5" w:rsidP="00C91AB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b/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Learn the practical background of fitness assessment and training strategies to improve performance</w:t>
            </w:r>
            <w:r w:rsidRPr="00E802DE">
              <w:rPr>
                <w:bCs/>
                <w:szCs w:val="20"/>
                <w:lang w:val="en-US"/>
              </w:rPr>
              <w:t>.</w:t>
            </w:r>
          </w:p>
          <w:p w:rsidR="00666AA6" w:rsidRPr="004E203A" w:rsidRDefault="00C91AB5" w:rsidP="00C91AB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b/>
                <w:bCs/>
                <w:lang w:val="en-GB"/>
              </w:rPr>
            </w:pPr>
            <w:r>
              <w:rPr>
                <w:bCs/>
                <w:szCs w:val="20"/>
                <w:lang w:val="en-US"/>
              </w:rPr>
              <w:t>Analyzing and understanding data obtained from lab measurements</w:t>
            </w:r>
            <w:r w:rsidRPr="00E802DE">
              <w:rPr>
                <w:bCs/>
                <w:szCs w:val="20"/>
                <w:lang w:val="en-US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05205E" w:rsidRPr="00E802DE" w:rsidRDefault="0005205E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Pr="00E802DE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1</w:t>
            </w:r>
            <w:r w:rsidRPr="00E802DE">
              <w:rPr>
                <w:szCs w:val="20"/>
                <w:lang w:val="en-US"/>
              </w:rPr>
              <w:t xml:space="preserve"> The definition of Health and Fitness. The psycho-</w:t>
            </w:r>
            <w:proofErr w:type="spellStart"/>
            <w:r w:rsidRPr="00E802DE">
              <w:rPr>
                <w:szCs w:val="20"/>
                <w:lang w:val="en-US"/>
              </w:rPr>
              <w:t>neuro</w:t>
            </w:r>
            <w:proofErr w:type="spellEnd"/>
            <w:r w:rsidRPr="00E802DE">
              <w:rPr>
                <w:szCs w:val="20"/>
                <w:lang w:val="en-US"/>
              </w:rPr>
              <w:t>-</w:t>
            </w:r>
            <w:proofErr w:type="spellStart"/>
            <w:r w:rsidRPr="00E802DE">
              <w:rPr>
                <w:szCs w:val="20"/>
                <w:lang w:val="en-US"/>
              </w:rPr>
              <w:t>endocrin</w:t>
            </w:r>
            <w:proofErr w:type="spellEnd"/>
            <w:r w:rsidRPr="00E802DE">
              <w:rPr>
                <w:szCs w:val="20"/>
                <w:lang w:val="en-US"/>
              </w:rPr>
              <w:t xml:space="preserve"> balance of the body. The biological con</w:t>
            </w:r>
            <w:r>
              <w:rPr>
                <w:szCs w:val="20"/>
                <w:lang w:val="en-US"/>
              </w:rPr>
              <w:t>s</w:t>
            </w:r>
            <w:r w:rsidRPr="00E802DE">
              <w:rPr>
                <w:szCs w:val="20"/>
                <w:lang w:val="en-US"/>
              </w:rPr>
              <w:t>equences of technical evolution.</w:t>
            </w:r>
          </w:p>
          <w:p w:rsidR="0005205E" w:rsidRPr="00E802DE" w:rsidRDefault="0005205E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2</w:t>
            </w:r>
            <w:r w:rsidRPr="00E802DE">
              <w:rPr>
                <w:szCs w:val="20"/>
                <w:lang w:val="en-US"/>
              </w:rPr>
              <w:t xml:space="preserve"> Measurement of the heart rate, changes of HR throughout life. </w:t>
            </w:r>
          </w:p>
          <w:p w:rsidR="0005205E" w:rsidRPr="00E802DE" w:rsidRDefault="0005205E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3</w:t>
            </w:r>
            <w:r w:rsidRPr="00E802DE">
              <w:rPr>
                <w:szCs w:val="20"/>
                <w:lang w:val="en-US"/>
              </w:rPr>
              <w:t xml:space="preserve"> Changes of HR in exercise; measuring and computing training HR, recovery HR.</w:t>
            </w:r>
          </w:p>
          <w:p w:rsidR="0005205E" w:rsidRPr="00E802DE" w:rsidRDefault="0005205E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4</w:t>
            </w:r>
            <w:r w:rsidRPr="00E802DE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The basics of ECG</w:t>
            </w:r>
          </w:p>
          <w:p w:rsidR="0005205E" w:rsidRPr="00E802DE" w:rsidRDefault="0005205E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5</w:t>
            </w:r>
            <w:r w:rsidRPr="00E802DE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 xml:space="preserve">The changes of ECG in exercise, disease, </w:t>
            </w:r>
            <w:r w:rsidR="005A6770">
              <w:rPr>
                <w:szCs w:val="20"/>
                <w:lang w:val="en-US"/>
              </w:rPr>
              <w:t xml:space="preserve">adaptation of the </w:t>
            </w:r>
            <w:r>
              <w:rPr>
                <w:szCs w:val="20"/>
                <w:lang w:val="en-US"/>
              </w:rPr>
              <w:t>heart</w:t>
            </w:r>
            <w:r w:rsidR="005A6770">
              <w:rPr>
                <w:szCs w:val="20"/>
                <w:lang w:val="en-US"/>
              </w:rPr>
              <w:t xml:space="preserve"> to physical activity/elite sports</w:t>
            </w:r>
            <w:r>
              <w:rPr>
                <w:szCs w:val="20"/>
                <w:lang w:val="en-US"/>
              </w:rPr>
              <w:t xml:space="preserve"> </w:t>
            </w:r>
          </w:p>
          <w:p w:rsidR="0005205E" w:rsidRPr="00EB181B" w:rsidRDefault="005A6770" w:rsidP="005A6770">
            <w:pPr>
              <w:rPr>
                <w:color w:val="000000"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6</w:t>
            </w:r>
            <w:r w:rsidR="0005205E" w:rsidRPr="00EB181B">
              <w:rPr>
                <w:szCs w:val="20"/>
                <w:lang w:val="en-US"/>
              </w:rPr>
              <w:t xml:space="preserve"> </w:t>
            </w:r>
            <w:r w:rsidR="0005205E" w:rsidRPr="00EB181B">
              <w:rPr>
                <w:color w:val="000000"/>
                <w:szCs w:val="20"/>
                <w:lang w:val="en-US"/>
              </w:rPr>
              <w:t xml:space="preserve">Blood pressure. Measurement of blood pressure. </w:t>
            </w:r>
          </w:p>
          <w:p w:rsidR="0005205E" w:rsidRPr="00EB181B" w:rsidRDefault="005A6770" w:rsidP="005A6770">
            <w:pPr>
              <w:rPr>
                <w:color w:val="000000"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7</w:t>
            </w:r>
            <w:r w:rsidR="0005205E" w:rsidRPr="00EB181B">
              <w:rPr>
                <w:szCs w:val="20"/>
                <w:lang w:val="en-US"/>
              </w:rPr>
              <w:t xml:space="preserve"> Blood pressure, </w:t>
            </w:r>
            <w:r w:rsidR="0005205E" w:rsidRPr="00EB181B">
              <w:rPr>
                <w:color w:val="000000"/>
                <w:szCs w:val="20"/>
                <w:lang w:val="en-US"/>
              </w:rPr>
              <w:t>changes with age, and with exercise. High blood pressure.</w:t>
            </w:r>
          </w:p>
          <w:p w:rsidR="0005205E" w:rsidRPr="00EB181B" w:rsidRDefault="005A6770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8</w:t>
            </w:r>
            <w:r w:rsidR="0005205E" w:rsidRPr="00EB181B">
              <w:rPr>
                <w:szCs w:val="20"/>
                <w:lang w:val="en-US"/>
              </w:rPr>
              <w:t xml:space="preserve"> Change</w:t>
            </w:r>
            <w:r w:rsidR="0005205E">
              <w:rPr>
                <w:szCs w:val="20"/>
                <w:lang w:val="en-US"/>
              </w:rPr>
              <w:t>s</w:t>
            </w:r>
            <w:r w:rsidR="0005205E" w:rsidRPr="00EB181B">
              <w:rPr>
                <w:szCs w:val="20"/>
                <w:lang w:val="en-US"/>
              </w:rPr>
              <w:t xml:space="preserve"> in circulation and changes of blood pressure in exercise</w:t>
            </w:r>
          </w:p>
          <w:p w:rsidR="0005205E" w:rsidRPr="00EB181B" w:rsidRDefault="005A6770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9</w:t>
            </w:r>
            <w:r w:rsidR="0005205E" w:rsidRPr="00EB181B">
              <w:rPr>
                <w:szCs w:val="20"/>
                <w:lang w:val="en-US"/>
              </w:rPr>
              <w:t xml:space="preserve"> Pulmonary function measurement of vital capacity, changes in exercise, in sicknesses.</w:t>
            </w:r>
          </w:p>
          <w:p w:rsidR="0005205E" w:rsidRPr="00EB181B" w:rsidRDefault="005A6770" w:rsidP="005A6770">
            <w:pPr>
              <w:rPr>
                <w:color w:val="000000"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10</w:t>
            </w:r>
            <w:r w:rsidR="0005205E" w:rsidRPr="00EB181B">
              <w:rPr>
                <w:szCs w:val="20"/>
                <w:lang w:val="en-US"/>
              </w:rPr>
              <w:t xml:space="preserve"> </w:t>
            </w:r>
            <w:r w:rsidR="0005205E" w:rsidRPr="00EB181B">
              <w:rPr>
                <w:color w:val="000000"/>
                <w:szCs w:val="20"/>
                <w:lang w:val="en-US"/>
              </w:rPr>
              <w:t>Principles of exercise testing, interpretations, conclusions, protocols and designs</w:t>
            </w:r>
          </w:p>
          <w:p w:rsidR="0005205E" w:rsidRPr="00EB181B" w:rsidRDefault="005A6770" w:rsidP="005A6770">
            <w:pPr>
              <w:rPr>
                <w:color w:val="000000"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11</w:t>
            </w:r>
            <w:r w:rsidR="0005205E" w:rsidRPr="00EB181B">
              <w:rPr>
                <w:color w:val="000000"/>
                <w:szCs w:val="20"/>
                <w:lang w:val="en-US"/>
              </w:rPr>
              <w:t xml:space="preserve"> Aerobic and an</w:t>
            </w:r>
            <w:r w:rsidR="0005205E">
              <w:rPr>
                <w:color w:val="000000"/>
                <w:szCs w:val="20"/>
                <w:lang w:val="en-US"/>
              </w:rPr>
              <w:t>a</w:t>
            </w:r>
            <w:r w:rsidR="0005205E" w:rsidRPr="00EB181B">
              <w:rPr>
                <w:color w:val="000000"/>
                <w:szCs w:val="20"/>
                <w:lang w:val="en-US"/>
              </w:rPr>
              <w:t>erobic capacity measurements</w:t>
            </w:r>
          </w:p>
          <w:p w:rsidR="0005205E" w:rsidRPr="00EB181B" w:rsidRDefault="005A6770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12</w:t>
            </w:r>
            <w:r w:rsidR="0005205E" w:rsidRPr="00EB181B">
              <w:rPr>
                <w:szCs w:val="20"/>
                <w:lang w:val="en-US"/>
              </w:rPr>
              <w:t xml:space="preserve"> </w:t>
            </w:r>
            <w:r w:rsidR="0005205E" w:rsidRPr="00EB181B">
              <w:rPr>
                <w:color w:val="000000"/>
                <w:szCs w:val="20"/>
                <w:lang w:val="en-US"/>
              </w:rPr>
              <w:t>Explosive power of muscle</w:t>
            </w:r>
            <w:r w:rsidR="0005205E">
              <w:rPr>
                <w:color w:val="000000"/>
                <w:szCs w:val="20"/>
                <w:lang w:val="en-US"/>
              </w:rPr>
              <w:t xml:space="preserve"> </w:t>
            </w:r>
            <w:r w:rsidR="0005205E" w:rsidRPr="00EB181B">
              <w:rPr>
                <w:color w:val="000000"/>
                <w:szCs w:val="20"/>
                <w:lang w:val="en-US"/>
              </w:rPr>
              <w:t>movement</w:t>
            </w:r>
            <w:r w:rsidR="0005205E" w:rsidRPr="00EB181B">
              <w:rPr>
                <w:szCs w:val="20"/>
                <w:lang w:val="en-US"/>
              </w:rPr>
              <w:t xml:space="preserve"> </w:t>
            </w:r>
          </w:p>
          <w:p w:rsidR="0005205E" w:rsidRPr="00EB181B" w:rsidRDefault="005A6770" w:rsidP="0005205E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</w:t>
            </w:r>
            <w:r w:rsidR="0005205E" w:rsidRPr="00EB181B">
              <w:rPr>
                <w:szCs w:val="20"/>
                <w:lang w:val="en-US"/>
              </w:rPr>
              <w:t>eek</w:t>
            </w:r>
            <w:r>
              <w:rPr>
                <w:szCs w:val="20"/>
                <w:lang w:val="en-US"/>
              </w:rPr>
              <w:t xml:space="preserve"> 13</w:t>
            </w:r>
            <w:r w:rsidR="0005205E" w:rsidRPr="00EB181B">
              <w:rPr>
                <w:szCs w:val="20"/>
                <w:lang w:val="en-US"/>
              </w:rPr>
              <w:t xml:space="preserve"> </w:t>
            </w:r>
            <w:r w:rsidR="0005205E" w:rsidRPr="00EB181B">
              <w:rPr>
                <w:color w:val="000000"/>
                <w:szCs w:val="20"/>
                <w:lang w:val="en-US"/>
              </w:rPr>
              <w:t>Reflex- and reaction time measurements and their importance in sport</w:t>
            </w:r>
            <w:r w:rsidR="0005205E" w:rsidRPr="00EB181B">
              <w:rPr>
                <w:szCs w:val="20"/>
                <w:lang w:val="en-US"/>
              </w:rPr>
              <w:t xml:space="preserve"> </w:t>
            </w:r>
          </w:p>
          <w:p w:rsidR="00666AA6" w:rsidRPr="004E203A" w:rsidRDefault="00666AA6" w:rsidP="0005205E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  <w:p w:rsidR="00467974" w:rsidRDefault="00467974">
            <w:pPr>
              <w:rPr>
                <w:lang w:val="en-GB"/>
              </w:rPr>
            </w:pPr>
            <w:r>
              <w:rPr>
                <w:lang w:val="en-GB"/>
              </w:rPr>
              <w:t>Home work:</w:t>
            </w:r>
          </w:p>
          <w:p w:rsidR="00147BA6" w:rsidRPr="00E802DE" w:rsidRDefault="00147BA6" w:rsidP="00147BA6">
            <w:p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1 Collecting definitions about health and fitness</w:t>
            </w:r>
          </w:p>
          <w:p w:rsidR="00147BA6" w:rsidRDefault="00147BA6" w:rsidP="00147BA6">
            <w:p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2</w:t>
            </w:r>
            <w:r w:rsidRPr="003571A7">
              <w:rPr>
                <w:szCs w:val="20"/>
                <w:lang w:val="en-US"/>
              </w:rPr>
              <w:t>Traini</w:t>
            </w:r>
            <w:r>
              <w:rPr>
                <w:szCs w:val="20"/>
                <w:lang w:val="en-US"/>
              </w:rPr>
              <w:t>n</w:t>
            </w:r>
            <w:r w:rsidRPr="003571A7">
              <w:rPr>
                <w:szCs w:val="20"/>
                <w:lang w:val="en-US"/>
              </w:rPr>
              <w:t>g planning</w:t>
            </w:r>
            <w:r>
              <w:rPr>
                <w:szCs w:val="20"/>
                <w:lang w:val="en-US"/>
              </w:rPr>
              <w:t xml:space="preserve"> (circuit and other systems)</w:t>
            </w:r>
          </w:p>
          <w:p w:rsidR="00147BA6" w:rsidRPr="00E802DE" w:rsidRDefault="00147BA6" w:rsidP="00147BA6">
            <w:p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5 Heart rate measurements for a whole week</w:t>
            </w:r>
          </w:p>
          <w:p w:rsidR="00147BA6" w:rsidRPr="00E802DE" w:rsidRDefault="00147BA6" w:rsidP="00147BA6">
            <w:p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6 Measurement and description of ECG</w:t>
            </w:r>
          </w:p>
          <w:p w:rsidR="00147BA6" w:rsidRPr="00E802DE" w:rsidRDefault="00147BA6" w:rsidP="00147BA6">
            <w:p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7 Measurement of blood pressure</w:t>
            </w:r>
          </w:p>
          <w:p w:rsidR="00147BA6" w:rsidRPr="00E802DE" w:rsidRDefault="00147BA6" w:rsidP="00147BA6">
            <w:p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10 Exercise testing</w:t>
            </w:r>
          </w:p>
          <w:p w:rsidR="00147BA6" w:rsidRPr="00E802DE" w:rsidRDefault="00147BA6" w:rsidP="00147BA6">
            <w:p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Week 11Spiro-ergometry</w:t>
            </w:r>
          </w:p>
          <w:p w:rsidR="00856D23" w:rsidRPr="004E203A" w:rsidRDefault="00856D23" w:rsidP="00856D23">
            <w:p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Most common questions in the structure of </w:t>
            </w:r>
            <w:r w:rsidR="00C505A4">
              <w:rPr>
                <w:rStyle w:val="Szvegtrzs2Char"/>
                <w:b w:val="0"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lang w:val="en-GB"/>
              </w:rPr>
              <w:t>examination are: describing notions, relations, recognizing figures, analysis</w:t>
            </w:r>
            <w:r w:rsidR="007C0487">
              <w:rPr>
                <w:rStyle w:val="Szvegtrzs2Char"/>
                <w:b w:val="0"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856D23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lastRenderedPageBreak/>
              <w:t>Acceptable level is at least</w:t>
            </w:r>
            <w:r w:rsidRPr="00B065C9">
              <w:rPr>
                <w:szCs w:val="20"/>
                <w:lang w:val="en-US"/>
              </w:rPr>
              <w:t xml:space="preserve"> 50%</w:t>
            </w:r>
            <w:r>
              <w:rPr>
                <w:szCs w:val="20"/>
                <w:lang w:val="en-US"/>
              </w:rPr>
              <w:t>,</w:t>
            </w:r>
          </w:p>
          <w:p w:rsidR="00856D23" w:rsidRDefault="00856D23" w:rsidP="00856D23">
            <w:pPr>
              <w:rPr>
                <w:szCs w:val="20"/>
                <w:lang w:val="en-US"/>
              </w:rPr>
            </w:pPr>
          </w:p>
          <w:p w:rsidR="00856D23" w:rsidRPr="00B065C9" w:rsidRDefault="00856D23" w:rsidP="00856D23">
            <w:pPr>
              <w:rPr>
                <w:b/>
                <w:bCs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Written exam in the exam period.</w:t>
            </w:r>
          </w:p>
          <w:p w:rsidR="00856D23" w:rsidRPr="00B065C9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Final score:</w:t>
            </w:r>
            <w:r w:rsidRPr="00B065C9">
              <w:rPr>
                <w:szCs w:val="20"/>
                <w:lang w:val="en-US"/>
              </w:rPr>
              <w:t xml:space="preserve"> 1/3</w:t>
            </w:r>
            <w:r>
              <w:rPr>
                <w:szCs w:val="20"/>
                <w:lang w:val="en-US"/>
              </w:rPr>
              <w:t xml:space="preserve"> from the </w:t>
            </w:r>
            <w:r w:rsidR="00467974">
              <w:rPr>
                <w:szCs w:val="20"/>
                <w:lang w:val="en-US"/>
              </w:rPr>
              <w:t xml:space="preserve">scores of </w:t>
            </w:r>
            <w:r>
              <w:rPr>
                <w:szCs w:val="20"/>
                <w:lang w:val="en-US"/>
              </w:rPr>
              <w:t>home works</w:t>
            </w:r>
            <w:r w:rsidRPr="00B065C9">
              <w:rPr>
                <w:szCs w:val="20"/>
                <w:lang w:val="en-US"/>
              </w:rPr>
              <w:t xml:space="preserve">, 2/3 </w:t>
            </w:r>
            <w:r>
              <w:rPr>
                <w:szCs w:val="20"/>
                <w:lang w:val="en-US"/>
              </w:rPr>
              <w:t>from the exam score</w:t>
            </w:r>
            <w:r w:rsidRPr="00B065C9">
              <w:rPr>
                <w:szCs w:val="20"/>
                <w:lang w:val="en-US"/>
              </w:rPr>
              <w:t>:</w:t>
            </w:r>
          </w:p>
          <w:p w:rsidR="00856D23" w:rsidRPr="00B065C9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Final marks</w:t>
            </w:r>
            <w:r w:rsidRPr="00B065C9">
              <w:rPr>
                <w:szCs w:val="20"/>
                <w:lang w:val="en-US"/>
              </w:rPr>
              <w:t>: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  0–49% </w:t>
            </w:r>
            <w:r>
              <w:rPr>
                <w:szCs w:val="20"/>
                <w:lang w:val="en-US"/>
              </w:rPr>
              <w:t>not 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50–64% </w:t>
            </w:r>
            <w:r>
              <w:rPr>
                <w:szCs w:val="20"/>
                <w:lang w:val="en-US"/>
              </w:rPr>
              <w:t>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65–74%</w:t>
            </w:r>
            <w:r>
              <w:rPr>
                <w:szCs w:val="20"/>
                <w:lang w:val="en-US"/>
              </w:rPr>
              <w:t xml:space="preserve"> average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75–84%</w:t>
            </w:r>
            <w:r>
              <w:rPr>
                <w:szCs w:val="20"/>
                <w:lang w:val="en-US"/>
              </w:rPr>
              <w:t xml:space="preserve"> good</w:t>
            </w:r>
          </w:p>
          <w:p w:rsidR="00856D23" w:rsidRPr="004E203A" w:rsidRDefault="00856D23" w:rsidP="00856D23">
            <w:pPr>
              <w:rPr>
                <w:lang w:val="en-GB"/>
              </w:rPr>
            </w:pPr>
            <w:r w:rsidRPr="00B065C9">
              <w:rPr>
                <w:szCs w:val="20"/>
                <w:lang w:val="en-US"/>
              </w:rPr>
              <w:t xml:space="preserve">              85–100%</w:t>
            </w:r>
            <w:r>
              <w:rPr>
                <w:szCs w:val="20"/>
                <w:lang w:val="en-US"/>
              </w:rPr>
              <w:t xml:space="preserve"> excellent</w:t>
            </w:r>
          </w:p>
          <w:p w:rsidR="00666AA6" w:rsidRPr="004E203A" w:rsidRDefault="00666AA6" w:rsidP="00856D23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147BA6" w:rsidRDefault="00147BA6" w:rsidP="00147BA6">
            <w:pPr>
              <w:tabs>
                <w:tab w:val="left" w:pos="2700"/>
              </w:tabs>
            </w:pPr>
            <w:r w:rsidRPr="00E802DE">
              <w:rPr>
                <w:bCs/>
                <w:szCs w:val="20"/>
                <w:lang w:val="en-US"/>
              </w:rPr>
              <w:t>1</w:t>
            </w:r>
            <w:r>
              <w:rPr>
                <w:bCs/>
                <w:szCs w:val="20"/>
                <w:lang w:val="en-US"/>
              </w:rPr>
              <w:t>.</w:t>
            </w:r>
            <w:r>
              <w:t xml:space="preserve"> </w:t>
            </w:r>
            <w:proofErr w:type="spellStart"/>
            <w:r>
              <w:t>McCardle</w:t>
            </w:r>
            <w:proofErr w:type="spellEnd"/>
            <w:r>
              <w:t xml:space="preserve">, </w:t>
            </w:r>
            <w:proofErr w:type="spellStart"/>
            <w:r>
              <w:t>Katch</w:t>
            </w:r>
            <w:proofErr w:type="spellEnd"/>
            <w:r>
              <w:t xml:space="preserve">, </w:t>
            </w:r>
            <w:proofErr w:type="spellStart"/>
            <w:r>
              <w:t>Katch</w:t>
            </w:r>
            <w:proofErr w:type="spellEnd"/>
            <w:r>
              <w:t xml:space="preserve"> (2006): </w:t>
            </w:r>
            <w:proofErr w:type="spellStart"/>
            <w:r>
              <w:t>Exercise</w:t>
            </w:r>
            <w:proofErr w:type="spellEnd"/>
            <w:r>
              <w:t xml:space="preserve"> </w:t>
            </w:r>
            <w:proofErr w:type="spellStart"/>
            <w:r>
              <w:t>Physiology</w:t>
            </w:r>
            <w:proofErr w:type="spellEnd"/>
            <w:r>
              <w:t>.</w:t>
            </w:r>
            <w:r w:rsidRPr="007E3C67">
              <w:rPr>
                <w:rStyle w:val="a-size-large"/>
                <w:b/>
                <w:sz w:val="22"/>
                <w:szCs w:val="22"/>
              </w:rPr>
              <w:t>(</w:t>
            </w:r>
            <w:proofErr w:type="spellStart"/>
            <w:r w:rsidRPr="007E3C67">
              <w:rPr>
                <w:rStyle w:val="a-size-large"/>
                <w:sz w:val="22"/>
                <w:szCs w:val="22"/>
              </w:rPr>
              <w:t>Lippincott</w:t>
            </w:r>
            <w:proofErr w:type="spellEnd"/>
            <w:r w:rsidRPr="007E3C67">
              <w:rPr>
                <w:rStyle w:val="a-size-large"/>
                <w:sz w:val="22"/>
                <w:szCs w:val="22"/>
              </w:rPr>
              <w:t xml:space="preserve"> Williams &amp; Wilkins)</w:t>
            </w:r>
          </w:p>
          <w:p w:rsidR="00147BA6" w:rsidRPr="007E3C67" w:rsidRDefault="00147BA6" w:rsidP="00147BA6">
            <w:pPr>
              <w:pStyle w:val="Cmsor1"/>
              <w:numPr>
                <w:ilvl w:val="0"/>
                <w:numId w:val="0"/>
              </w:num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2. </w:t>
            </w:r>
            <w:proofErr w:type="spellStart"/>
            <w:r w:rsidRPr="007E3C67">
              <w:rPr>
                <w:rFonts w:ascii="Times New Roman" w:hAnsi="Times New Roman" w:cs="Times New Roman"/>
                <w:b w:val="0"/>
                <w:sz w:val="22"/>
                <w:szCs w:val="22"/>
              </w:rPr>
              <w:t>McCardle</w:t>
            </w:r>
            <w:proofErr w:type="spellEnd"/>
            <w:r w:rsidRPr="007E3C6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E3C67">
              <w:rPr>
                <w:rFonts w:ascii="Times New Roman" w:hAnsi="Times New Roman" w:cs="Times New Roman"/>
                <w:b w:val="0"/>
                <w:sz w:val="22"/>
                <w:szCs w:val="22"/>
              </w:rPr>
              <w:t>Katch</w:t>
            </w:r>
            <w:proofErr w:type="spellEnd"/>
            <w:r w:rsidRPr="007E3C6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E3C67">
              <w:rPr>
                <w:rFonts w:ascii="Times New Roman" w:hAnsi="Times New Roman" w:cs="Times New Roman"/>
                <w:b w:val="0"/>
                <w:sz w:val="22"/>
                <w:szCs w:val="22"/>
              </w:rPr>
              <w:t>Katch</w:t>
            </w:r>
            <w:proofErr w:type="spellEnd"/>
            <w:r w:rsidRPr="007E3C6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(2009)</w:t>
            </w:r>
            <w:r>
              <w:t xml:space="preserve"> </w:t>
            </w:r>
            <w:proofErr w:type="spellStart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>Exercise</w:t>
            </w:r>
            <w:proofErr w:type="spellEnd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>Physiology</w:t>
            </w:r>
            <w:proofErr w:type="spellEnd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 xml:space="preserve">: </w:t>
            </w:r>
            <w:proofErr w:type="spellStart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>Nutrition</w:t>
            </w:r>
            <w:proofErr w:type="spellEnd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 xml:space="preserve">, </w:t>
            </w:r>
            <w:proofErr w:type="spellStart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>Energy</w:t>
            </w:r>
            <w:proofErr w:type="spellEnd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>, and Human Performance</w:t>
            </w:r>
            <w:r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>(</w:t>
            </w:r>
            <w:proofErr w:type="spellStart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>Lippincott</w:t>
            </w:r>
            <w:proofErr w:type="spellEnd"/>
            <w:r w:rsidRPr="007E3C67">
              <w:rPr>
                <w:rStyle w:val="a-size-large"/>
                <w:rFonts w:ascii="Times New Roman" w:hAnsi="Times New Roman" w:cs="Times New Roman"/>
                <w:b w:val="0"/>
                <w:sz w:val="22"/>
                <w:szCs w:val="22"/>
              </w:rPr>
              <w:t xml:space="preserve"> Williams &amp; Wilkins)</w:t>
            </w:r>
          </w:p>
          <w:p w:rsidR="00147BA6" w:rsidRPr="00147BA6" w:rsidRDefault="00147BA6" w:rsidP="00147BA6">
            <w:pPr>
              <w:rPr>
                <w:sz w:val="22"/>
                <w:szCs w:val="22"/>
                <w:lang w:val="en-US"/>
              </w:rPr>
            </w:pPr>
            <w:r w:rsidRPr="00147BA6">
              <w:rPr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147BA6">
              <w:rPr>
                <w:sz w:val="22"/>
                <w:szCs w:val="22"/>
                <w:lang w:val="en-US"/>
              </w:rPr>
              <w:t>Mader</w:t>
            </w:r>
            <w:proofErr w:type="spellEnd"/>
            <w:r w:rsidRPr="00147BA6">
              <w:rPr>
                <w:sz w:val="22"/>
                <w:szCs w:val="22"/>
                <w:lang w:val="en-US"/>
              </w:rPr>
              <w:t xml:space="preserve"> S.S.: Human Biology. </w:t>
            </w:r>
            <w:proofErr w:type="spellStart"/>
            <w:r w:rsidRPr="00147BA6">
              <w:rPr>
                <w:sz w:val="22"/>
                <w:szCs w:val="22"/>
                <w:lang w:val="en-US"/>
              </w:rPr>
              <w:t>C.Brown</w:t>
            </w:r>
            <w:proofErr w:type="spellEnd"/>
            <w:r w:rsidRPr="00147BA6">
              <w:rPr>
                <w:sz w:val="22"/>
                <w:szCs w:val="22"/>
                <w:lang w:val="en-US"/>
              </w:rPr>
              <w:t xml:space="preserve"> Publishers, USA, 1995</w:t>
            </w:r>
          </w:p>
          <w:p w:rsidR="00666AA6" w:rsidRPr="004E203A" w:rsidRDefault="00666AA6" w:rsidP="00147BA6">
            <w:pPr>
              <w:autoSpaceDE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66AA6" w:rsidRDefault="004E203A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4E203A" w:rsidRDefault="007C0487" w:rsidP="00BD5AC2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BD5AC2" w:rsidP="00BD5AC2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9 May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Márta</w:t>
            </w:r>
            <w:proofErr w:type="spellEnd"/>
            <w:r w:rsidR="00BD5AC2">
              <w:rPr>
                <w:szCs w:val="20"/>
                <w:lang w:val="en-GB"/>
              </w:rPr>
              <w:t xml:space="preserve"> WILHELM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C2" w:rsidRDefault="007C0487" w:rsidP="00BD5AC2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Márk</w:t>
            </w:r>
            <w:proofErr w:type="spellEnd"/>
            <w:r w:rsidR="00BD5AC2"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Váczi</w:t>
            </w:r>
            <w:proofErr w:type="spellEnd"/>
          </w:p>
          <w:p w:rsidR="00666AA6" w:rsidRPr="004E203A" w:rsidRDefault="007C0487" w:rsidP="00BD5AC2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BC8" w:rsidRDefault="00D12BC8">
      <w:r>
        <w:separator/>
      </w:r>
    </w:p>
  </w:endnote>
  <w:endnote w:type="continuationSeparator" w:id="0">
    <w:p w:rsidR="00D12BC8" w:rsidRDefault="00D1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BC8" w:rsidRDefault="00D12BC8">
      <w:r>
        <w:separator/>
      </w:r>
    </w:p>
  </w:footnote>
  <w:footnote w:type="continuationSeparator" w:id="0">
    <w:p w:rsidR="00D12BC8" w:rsidRDefault="00D12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D253A6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0AD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2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5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6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08931F01"/>
    <w:multiLevelType w:val="singleLevel"/>
    <w:tmpl w:val="4B42784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B6E25E7"/>
    <w:multiLevelType w:val="hybridMultilevel"/>
    <w:tmpl w:val="87126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33B63"/>
    <w:multiLevelType w:val="hybridMultilevel"/>
    <w:tmpl w:val="101E95CC"/>
    <w:lvl w:ilvl="0" w:tplc="3DF65C7E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695D41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5205E"/>
    <w:rsid w:val="00065156"/>
    <w:rsid w:val="00077440"/>
    <w:rsid w:val="000A7B4B"/>
    <w:rsid w:val="000C56F2"/>
    <w:rsid w:val="001154D6"/>
    <w:rsid w:val="00147BA6"/>
    <w:rsid w:val="001C5D77"/>
    <w:rsid w:val="002B022E"/>
    <w:rsid w:val="00467974"/>
    <w:rsid w:val="004E203A"/>
    <w:rsid w:val="00580334"/>
    <w:rsid w:val="005A6770"/>
    <w:rsid w:val="00666AA6"/>
    <w:rsid w:val="006843B5"/>
    <w:rsid w:val="006965B3"/>
    <w:rsid w:val="007C0487"/>
    <w:rsid w:val="007D6A24"/>
    <w:rsid w:val="00856D23"/>
    <w:rsid w:val="00956E58"/>
    <w:rsid w:val="00962AF4"/>
    <w:rsid w:val="00A2542F"/>
    <w:rsid w:val="00A54C78"/>
    <w:rsid w:val="00AD10B9"/>
    <w:rsid w:val="00BD5AC2"/>
    <w:rsid w:val="00C505A4"/>
    <w:rsid w:val="00C91AB5"/>
    <w:rsid w:val="00D12BC8"/>
    <w:rsid w:val="00D24540"/>
    <w:rsid w:val="00D253A6"/>
    <w:rsid w:val="00E26A17"/>
    <w:rsid w:val="00ED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  <w:style w:type="character" w:customStyle="1" w:styleId="a-size-large">
    <w:name w:val="a-size-large"/>
    <w:rsid w:val="00147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  <w:style w:type="character" w:customStyle="1" w:styleId="a-size-large">
    <w:name w:val="a-size-large"/>
    <w:rsid w:val="00147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2017-05-10T09:57:00Z</dcterms:created>
  <dcterms:modified xsi:type="dcterms:W3CDTF">2017-05-10T09:57:00Z</dcterms:modified>
</cp:coreProperties>
</file>