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</w:tblGrid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7D2779">
            <w:pPr>
              <w:rPr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 xml:space="preserve">1. </w:t>
            </w:r>
            <w:r>
              <w:rPr>
                <w:rStyle w:val="BodyText2Char"/>
                <w:lang w:val="en-GB" w:eastAsia="en-US"/>
              </w:rPr>
              <w:t>Course title</w:t>
            </w:r>
            <w:r w:rsidRPr="00BF39EC"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r w:rsidRPr="002C71EF">
              <w:rPr>
                <w:color w:val="000000"/>
                <w:lang w:val="en-US"/>
              </w:rPr>
              <w:t xml:space="preserve">Fundamentals of </w:t>
            </w:r>
            <w:r>
              <w:rPr>
                <w:color w:val="000000"/>
                <w:lang w:val="en-US"/>
              </w:rPr>
              <w:t>Physics seminar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4606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1A022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>2. Code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rStyle w:val="BodyText2Char"/>
                <w:lang w:val="en-GB" w:eastAsia="en-US"/>
              </w:rPr>
              <w:t xml:space="preserve"> </w:t>
            </w:r>
          </w:p>
        </w:tc>
        <w:tc>
          <w:tcPr>
            <w:tcW w:w="4606" w:type="dxa"/>
            <w:gridSpan w:val="3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A697F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>3. Type (lecture, practice etc.)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r>
              <w:rPr>
                <w:color w:val="000000"/>
              </w:rPr>
              <w:t>Seminar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4606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A697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bCs/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>4. Contact hours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r w:rsidRPr="00596126">
              <w:rPr>
                <w:color w:val="000000"/>
              </w:rPr>
              <w:t>2 hours/week</w:t>
            </w:r>
          </w:p>
        </w:tc>
        <w:tc>
          <w:tcPr>
            <w:tcW w:w="4606" w:type="dxa"/>
            <w:gridSpan w:val="3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90717F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>5. Number of credits (ECTS)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</w:tcPr>
          <w:p w:rsidR="001C2448" w:rsidRPr="00274238" w:rsidRDefault="001C2448" w:rsidP="00650061">
            <w:pPr>
              <w:pStyle w:val="BodyText2"/>
              <w:rPr>
                <w:lang w:val="en-GB"/>
              </w:rPr>
            </w:pPr>
            <w:r w:rsidRPr="00BF39EC">
              <w:rPr>
                <w:lang w:val="en-GB"/>
              </w:rPr>
              <w:t>6. Preliminary conditions</w:t>
            </w:r>
            <w:r>
              <w:rPr>
                <w:lang w:val="en-GB"/>
              </w:rPr>
              <w:t xml:space="preserve"> (max. 3): —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76552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BodyText2Char"/>
                <w:lang w:val="en-GB" w:eastAsia="en-US"/>
              </w:rPr>
              <w:t>7</w:t>
            </w:r>
            <w:r w:rsidRPr="00BF39EC">
              <w:rPr>
                <w:rStyle w:val="BodyText2Char"/>
                <w:lang w:val="en-GB" w:eastAsia="en-US"/>
              </w:rPr>
              <w:t>. Announced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bookmarkStart w:id="0" w:name="Check3"/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0"/>
            <w:r w:rsidRPr="00BF39EC">
              <w:rPr>
                <w:lang w:val="en-GB"/>
              </w:rPr>
              <w:t xml:space="preserve">fall semester, </w:t>
            </w:r>
            <w:bookmarkStart w:id="1" w:name="Check1"/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1"/>
            <w:r w:rsidRPr="00BF39EC">
              <w:rPr>
                <w:lang w:val="en-GB"/>
              </w:rPr>
              <w:t xml:space="preserve">spring semester, </w:t>
            </w:r>
            <w:bookmarkStart w:id="2" w:name="Check4"/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2"/>
            <w:r>
              <w:rPr>
                <w:lang w:val="en-GB"/>
              </w:rPr>
              <w:t xml:space="preserve">both 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76552B">
            <w:pPr>
              <w:rPr>
                <w:lang w:val="en-GB"/>
              </w:rPr>
            </w:pPr>
            <w:r>
              <w:rPr>
                <w:rStyle w:val="BodyText2Char"/>
                <w:lang w:val="en-GB" w:eastAsia="en-US"/>
              </w:rPr>
              <w:t>8. Limit for participants:</w:t>
            </w:r>
            <w:r>
              <w:rPr>
                <w:lang w:val="en-GB"/>
              </w:rPr>
              <w:t xml:space="preserve"> –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A76D24">
            <w:pPr>
              <w:pStyle w:val="Header"/>
              <w:tabs>
                <w:tab w:val="clear" w:pos="4536"/>
                <w:tab w:val="clear" w:pos="9072"/>
              </w:tabs>
              <w:spacing w:after="240"/>
              <w:rPr>
                <w:b/>
                <w:bCs/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>10. Responsible teacher (faculty, institute and department)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r w:rsidRPr="007D2779">
              <w:rPr>
                <w:lang w:val="en-GB"/>
              </w:rPr>
              <w:t>Dr. Erostyák János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rPr>
          <w:cantSplit/>
        </w:trPr>
        <w:tc>
          <w:tcPr>
            <w:tcW w:w="4606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813685">
            <w:pPr>
              <w:pStyle w:val="BodyText2"/>
              <w:rPr>
                <w:lang w:val="en-GB"/>
              </w:rPr>
            </w:pPr>
            <w:r w:rsidRPr="00BF39EC">
              <w:rPr>
                <w:lang w:val="en-GB"/>
              </w:rPr>
              <w:t xml:space="preserve">11. Teacher(s) and </w:t>
            </w:r>
            <w:r>
              <w:rPr>
                <w:lang w:val="en-GB"/>
              </w:rPr>
              <w:t>percentage:</w:t>
            </w:r>
            <w:r w:rsidRPr="00BF39EC">
              <w:rPr>
                <w:lang w:val="en-GB"/>
              </w:rPr>
              <w:t xml:space="preserve"> </w:t>
            </w:r>
          </w:p>
        </w:tc>
        <w:tc>
          <w:tcPr>
            <w:tcW w:w="3402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9A16E5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Tokodi Levente</w:t>
            </w:r>
          </w:p>
        </w:tc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1C2448" w:rsidRPr="00BF39EC">
        <w:trPr>
          <w:cantSplit/>
        </w:trPr>
        <w:tc>
          <w:tcPr>
            <w:tcW w:w="4606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1C2448" w:rsidRPr="00BF39EC">
        <w:trPr>
          <w:cantSplit/>
        </w:trPr>
        <w:tc>
          <w:tcPr>
            <w:tcW w:w="4606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1C2448" w:rsidRPr="00BF39EC">
        <w:trPr>
          <w:cantSplit/>
        </w:trPr>
        <w:tc>
          <w:tcPr>
            <w:tcW w:w="4606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1C2448" w:rsidRPr="00BF39EC">
        <w:trPr>
          <w:cantSplit/>
        </w:trPr>
        <w:tc>
          <w:tcPr>
            <w:tcW w:w="4606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rPr>
          <w:cantSplit/>
        </w:trPr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314587">
            <w:pPr>
              <w:spacing w:after="240"/>
              <w:rPr>
                <w:b/>
                <w:bCs/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>12. Language</w:t>
            </w:r>
            <w:r>
              <w:rPr>
                <w:rStyle w:val="BodyText2Char"/>
                <w:lang w:val="en-GB" w:eastAsia="en-US"/>
              </w:rPr>
              <w:t>:</w:t>
            </w:r>
            <w:r w:rsidRPr="00BF39EC">
              <w:rPr>
                <w:b/>
                <w:bCs/>
                <w:lang w:val="en-GB"/>
              </w:rPr>
              <w:t xml:space="preserve"> </w:t>
            </w:r>
            <w:r w:rsidRPr="00BF39EC">
              <w:rPr>
                <w:lang w:val="en-GB"/>
              </w:rPr>
              <w:t>English</w:t>
            </w:r>
          </w:p>
        </w:tc>
      </w:tr>
      <w:tr w:rsidR="001C2448" w:rsidRPr="00BF39EC"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</w:tcPr>
          <w:p w:rsidR="001C2448" w:rsidRDefault="001C2448" w:rsidP="0068661E">
            <w:pPr>
              <w:pStyle w:val="BodyText2"/>
              <w:rPr>
                <w:lang w:val="en-GB"/>
              </w:rPr>
            </w:pPr>
            <w:r w:rsidRPr="00BF39EC">
              <w:rPr>
                <w:lang w:val="en-GB"/>
              </w:rPr>
              <w:t xml:space="preserve">13. </w:t>
            </w:r>
            <w:r>
              <w:rPr>
                <w:lang w:val="en-GB"/>
              </w:rPr>
              <w:t>Course objectives</w:t>
            </w:r>
            <w:r w:rsidRPr="00BF39EC">
              <w:rPr>
                <w:lang w:val="en-GB"/>
              </w:rPr>
              <w:t xml:space="preserve"> and/or learning outcomes</w:t>
            </w:r>
            <w:r>
              <w:rPr>
                <w:lang w:val="en-GB"/>
              </w:rPr>
              <w:t>:</w:t>
            </w:r>
          </w:p>
          <w:p w:rsidR="001C2448" w:rsidRPr="000D2F16" w:rsidRDefault="001C2448" w:rsidP="00426C1B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D2F16">
              <w:rPr>
                <w:color w:val="000000"/>
                <w:lang w:val="en-US"/>
              </w:rPr>
              <w:t>Compulsory course for students in biology, geography, mathematics.</w:t>
            </w:r>
          </w:p>
          <w:p w:rsidR="001C2448" w:rsidRPr="000D2F16" w:rsidRDefault="001C2448" w:rsidP="0068661E">
            <w:pPr>
              <w:pStyle w:val="BodyText2"/>
              <w:rPr>
                <w:b w:val="0"/>
                <w:bCs w:val="0"/>
                <w:lang w:val="en-US"/>
              </w:rPr>
            </w:pPr>
            <w:r w:rsidRPr="000D2F16">
              <w:rPr>
                <w:b w:val="0"/>
                <w:bCs w:val="0"/>
                <w:color w:val="212121"/>
                <w:lang w:val="en-US"/>
              </w:rPr>
              <w:t>The major learning outcomes for this course are Quantitative Reasoning</w:t>
            </w:r>
            <w:r>
              <w:rPr>
                <w:b w:val="0"/>
                <w:bCs w:val="0"/>
                <w:color w:val="212121"/>
                <w:lang w:val="en-US"/>
              </w:rPr>
              <w:t xml:space="preserve"> and Appropriate presenting</w:t>
            </w:r>
            <w:r w:rsidRPr="000D2F16">
              <w:rPr>
                <w:b w:val="0"/>
                <w:bCs w:val="0"/>
                <w:color w:val="212121"/>
                <w:lang w:val="en-US"/>
              </w:rPr>
              <w:t>.</w:t>
            </w:r>
          </w:p>
          <w:p w:rsidR="001C2448" w:rsidRPr="00BF39EC" w:rsidRDefault="001C2448" w:rsidP="00A76D24">
            <w:pPr>
              <w:spacing w:after="240"/>
              <w:ind w:right="141"/>
              <w:jc w:val="both"/>
              <w:rPr>
                <w:b/>
                <w:bCs/>
                <w:lang w:val="en-GB"/>
              </w:rPr>
            </w:pPr>
            <w:r w:rsidRPr="000D2F16">
              <w:rPr>
                <w:lang w:val="en-US"/>
              </w:rPr>
              <w:t xml:space="preserve">Upon successful completion of the course, the student must be able to understand the basic concepts of Experimental Physics. Students will be able to </w:t>
            </w:r>
            <w:r>
              <w:rPr>
                <w:lang w:val="en-US"/>
              </w:rPr>
              <w:t>process a topic and hold an appropriate presentation</w:t>
            </w:r>
            <w:r w:rsidRPr="000D2F16">
              <w:rPr>
                <w:lang w:val="en-US"/>
              </w:rPr>
              <w:t>.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1C2448" w:rsidRPr="00BF39EC" w:rsidRDefault="001C2448" w:rsidP="0068661E">
            <w:pPr>
              <w:rPr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</w:tcPr>
          <w:p w:rsidR="001C2448" w:rsidRPr="00BF39EC" w:rsidRDefault="001C2448" w:rsidP="0068661E">
            <w:pPr>
              <w:pStyle w:val="BodyText2"/>
              <w:rPr>
                <w:lang w:val="en-GB"/>
              </w:rPr>
            </w:pPr>
            <w:r w:rsidRPr="00BF39EC">
              <w:rPr>
                <w:lang w:val="en-GB"/>
              </w:rPr>
              <w:t xml:space="preserve">14. </w:t>
            </w:r>
            <w:r>
              <w:rPr>
                <w:lang w:val="en-GB"/>
              </w:rPr>
              <w:t xml:space="preserve">Course outline </w:t>
            </w:r>
          </w:p>
          <w:p w:rsidR="001C2448" w:rsidRDefault="001C2448" w:rsidP="007147B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Scope of physics.</w:t>
            </w:r>
          </w:p>
          <w:p w:rsidR="001C2448" w:rsidRPr="00B56255" w:rsidRDefault="001C2448" w:rsidP="007147B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MECHANICS. Linear and rotational motion. Newton’s Laws. Work and power. W</w:t>
            </w:r>
            <w:r w:rsidRPr="00E916A0">
              <w:rPr>
                <w:color w:val="000000"/>
                <w:lang w:val="en-US"/>
              </w:rPr>
              <w:t>ork equation</w:t>
            </w:r>
            <w:r w:rsidRPr="006A09D9">
              <w:rPr>
                <w:color w:val="000000"/>
                <w:lang w:val="en-US"/>
              </w:rPr>
              <w:t>. Principle of the conservation of mechanical energy. Principle of the conservation of momentum. Oscillation and waves. Acoustics.</w:t>
            </w:r>
            <w:r>
              <w:rPr>
                <w:color w:val="000000"/>
                <w:lang w:val="en-US"/>
              </w:rPr>
              <w:t xml:space="preserve"> </w:t>
            </w:r>
            <w:r w:rsidRPr="006A09D9">
              <w:rPr>
                <w:color w:val="000000"/>
                <w:lang w:val="en-US"/>
              </w:rPr>
              <w:t xml:space="preserve">Doppler effect. Ultrasound. </w:t>
            </w:r>
            <w:r>
              <w:rPr>
                <w:color w:val="000000"/>
                <w:lang w:val="en-US"/>
              </w:rPr>
              <w:t>H</w:t>
            </w:r>
            <w:r w:rsidRPr="00B56255">
              <w:rPr>
                <w:color w:val="000000"/>
                <w:lang w:val="en-US"/>
              </w:rPr>
              <w:t>ydrostatics</w:t>
            </w:r>
            <w:r>
              <w:rPr>
                <w:color w:val="000000"/>
                <w:lang w:val="en-US"/>
              </w:rPr>
              <w:t>. C</w:t>
            </w:r>
            <w:r w:rsidRPr="00B56255">
              <w:rPr>
                <w:color w:val="000000"/>
                <w:lang w:val="en-US"/>
              </w:rPr>
              <w:t>apillarity</w:t>
            </w:r>
            <w:r>
              <w:rPr>
                <w:color w:val="000000"/>
                <w:lang w:val="en-US"/>
              </w:rPr>
              <w:t>.</w:t>
            </w:r>
            <w:r w:rsidRPr="009C139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B56255">
              <w:rPr>
                <w:color w:val="000000"/>
                <w:lang w:val="en-US"/>
              </w:rPr>
              <w:t>Equation of continuity. Bernoulli equation. Viscosity. Hagen-Poiseuille’s Law. Laminar and turbulent flow.</w:t>
            </w:r>
          </w:p>
          <w:p w:rsidR="001C2448" w:rsidRDefault="001C2448" w:rsidP="007147BF">
            <w:pPr>
              <w:jc w:val="both"/>
              <w:rPr>
                <w:color w:val="000000"/>
                <w:lang w:val="en-US"/>
              </w:rPr>
            </w:pPr>
            <w:r w:rsidRPr="00B56255">
              <w:rPr>
                <w:caps/>
                <w:color w:val="000000"/>
                <w:lang w:val="en-US"/>
              </w:rPr>
              <w:t>thermodynamics</w:t>
            </w:r>
            <w:r>
              <w:rPr>
                <w:caps/>
                <w:color w:val="000000"/>
                <w:lang w:val="en-US"/>
              </w:rPr>
              <w:t>.</w:t>
            </w:r>
            <w:r>
              <w:rPr>
                <w:color w:val="000000"/>
                <w:lang w:val="en-US"/>
              </w:rPr>
              <w:t xml:space="preserve"> S</w:t>
            </w:r>
            <w:r w:rsidRPr="00B56255">
              <w:rPr>
                <w:color w:val="000000"/>
                <w:lang w:val="en-US"/>
              </w:rPr>
              <w:t>tate of condition</w:t>
            </w:r>
            <w:r>
              <w:rPr>
                <w:color w:val="000000"/>
                <w:lang w:val="en-US"/>
              </w:rPr>
              <w:t xml:space="preserve"> and </w:t>
            </w:r>
            <w:r w:rsidRPr="00B56255">
              <w:rPr>
                <w:color w:val="000000"/>
                <w:lang w:val="en-US"/>
              </w:rPr>
              <w:t>change of state</w:t>
            </w:r>
            <w:r>
              <w:rPr>
                <w:color w:val="000000"/>
                <w:lang w:val="en-US"/>
              </w:rPr>
              <w:t>. A</w:t>
            </w:r>
            <w:r w:rsidRPr="00B56255">
              <w:rPr>
                <w:color w:val="000000"/>
                <w:lang w:val="en-US"/>
              </w:rPr>
              <w:t>tmospheric humidity</w:t>
            </w:r>
            <w:r>
              <w:rPr>
                <w:color w:val="000000"/>
                <w:lang w:val="en-US"/>
              </w:rPr>
              <w:t xml:space="preserve">. </w:t>
            </w:r>
            <w:r w:rsidRPr="00B56255">
              <w:rPr>
                <w:color w:val="000000"/>
                <w:lang w:val="en-US"/>
              </w:rPr>
              <w:t>Diffusion</w:t>
            </w:r>
            <w:r>
              <w:rPr>
                <w:color w:val="000000"/>
                <w:lang w:val="en-US"/>
              </w:rPr>
              <w:t xml:space="preserve"> and </w:t>
            </w:r>
            <w:r w:rsidRPr="00B56255">
              <w:rPr>
                <w:color w:val="000000"/>
                <w:lang w:val="en-US"/>
              </w:rPr>
              <w:t>osmosis</w:t>
            </w:r>
            <w:r>
              <w:rPr>
                <w:color w:val="000000"/>
                <w:lang w:val="en-US"/>
              </w:rPr>
              <w:t>. G</w:t>
            </w:r>
            <w:r w:rsidRPr="00B56255">
              <w:rPr>
                <w:color w:val="000000"/>
                <w:lang w:val="en-US"/>
              </w:rPr>
              <w:t>as law</w:t>
            </w:r>
            <w:r>
              <w:rPr>
                <w:color w:val="000000"/>
                <w:lang w:val="en-US"/>
              </w:rPr>
              <w:t>. Thermal d</w:t>
            </w:r>
            <w:r w:rsidRPr="00B56255">
              <w:rPr>
                <w:color w:val="000000"/>
                <w:lang w:val="en-US"/>
              </w:rPr>
              <w:t>ilatation</w:t>
            </w:r>
            <w:r>
              <w:rPr>
                <w:color w:val="000000"/>
                <w:lang w:val="en-US"/>
              </w:rPr>
              <w:t>. T</w:t>
            </w:r>
            <w:r w:rsidRPr="00B56255">
              <w:rPr>
                <w:color w:val="000000"/>
                <w:lang w:val="en-US"/>
              </w:rPr>
              <w:t>hermal conduction</w:t>
            </w:r>
            <w:r>
              <w:rPr>
                <w:color w:val="000000"/>
                <w:lang w:val="en-US"/>
              </w:rPr>
              <w:t xml:space="preserve">, </w:t>
            </w:r>
            <w:r w:rsidRPr="00B56255">
              <w:rPr>
                <w:color w:val="000000"/>
                <w:lang w:val="en-US"/>
              </w:rPr>
              <w:t>radiation</w:t>
            </w:r>
            <w:r>
              <w:rPr>
                <w:color w:val="000000"/>
                <w:lang w:val="en-US"/>
              </w:rPr>
              <w:t xml:space="preserve"> and convection.</w:t>
            </w:r>
          </w:p>
          <w:p w:rsidR="001C2448" w:rsidRPr="00D60846" w:rsidRDefault="001C2448" w:rsidP="007147BF">
            <w:pPr>
              <w:jc w:val="both"/>
              <w:rPr>
                <w:color w:val="000000"/>
                <w:lang w:val="en-US"/>
              </w:rPr>
            </w:pPr>
            <w:r w:rsidRPr="008E53E0">
              <w:rPr>
                <w:caps/>
                <w:color w:val="000000"/>
                <w:lang w:val="en-US"/>
              </w:rPr>
              <w:t>Electrophysics</w:t>
            </w:r>
            <w:r>
              <w:rPr>
                <w:color w:val="000000"/>
                <w:lang w:val="en-US"/>
              </w:rPr>
              <w:t xml:space="preserve">. Work and potential of </w:t>
            </w:r>
            <w:r w:rsidRPr="008E53E0">
              <w:rPr>
                <w:color w:val="000000"/>
                <w:lang w:val="en-US"/>
              </w:rPr>
              <w:t>electric field</w:t>
            </w:r>
            <w:r>
              <w:rPr>
                <w:color w:val="000000"/>
                <w:lang w:val="en-US"/>
              </w:rPr>
              <w:t>.</w:t>
            </w:r>
            <w:r>
              <w:t xml:space="preserve"> </w:t>
            </w:r>
            <w:r>
              <w:rPr>
                <w:color w:val="000000"/>
                <w:lang w:val="en-US"/>
              </w:rPr>
              <w:t>C</w:t>
            </w:r>
            <w:r w:rsidRPr="00D60846">
              <w:rPr>
                <w:color w:val="000000"/>
                <w:lang w:val="en-US"/>
              </w:rPr>
              <w:t>urrent intensity</w:t>
            </w:r>
            <w:r>
              <w:rPr>
                <w:color w:val="000000"/>
                <w:lang w:val="en-US"/>
              </w:rPr>
              <w:t xml:space="preserve"> and </w:t>
            </w:r>
            <w:r w:rsidRPr="00D60846">
              <w:rPr>
                <w:color w:val="000000"/>
                <w:lang w:val="en-US"/>
              </w:rPr>
              <w:t>current density</w:t>
            </w:r>
            <w:r>
              <w:rPr>
                <w:color w:val="000000"/>
                <w:lang w:val="en-US"/>
              </w:rPr>
              <w:t xml:space="preserve">. Ohm’s law. Work of electric current. </w:t>
            </w:r>
            <w:r w:rsidRPr="00D60846">
              <w:rPr>
                <w:color w:val="000000"/>
                <w:lang w:val="en-US"/>
              </w:rPr>
              <w:t>Joule heat</w:t>
            </w:r>
            <w:r>
              <w:rPr>
                <w:color w:val="000000"/>
                <w:lang w:val="en-US"/>
              </w:rPr>
              <w:t>. Capacity, capacitor.</w:t>
            </w:r>
            <w:r>
              <w:t xml:space="preserve"> </w:t>
            </w:r>
            <w:r w:rsidRPr="00D60846">
              <w:t>Inductivity and</w:t>
            </w:r>
            <w:r>
              <w:t xml:space="preserve"> </w:t>
            </w:r>
            <w:r w:rsidRPr="00D60846">
              <w:rPr>
                <w:color w:val="000000"/>
                <w:lang w:val="en-US"/>
              </w:rPr>
              <w:t>inductor device</w:t>
            </w:r>
            <w:r>
              <w:rPr>
                <w:color w:val="000000"/>
                <w:lang w:val="en-US"/>
              </w:rPr>
              <w:t>. A</w:t>
            </w:r>
            <w:r w:rsidRPr="00D60846">
              <w:rPr>
                <w:color w:val="000000"/>
                <w:lang w:val="en-US"/>
              </w:rPr>
              <w:t>pparent resistance</w:t>
            </w:r>
            <w:r>
              <w:rPr>
                <w:color w:val="000000"/>
                <w:lang w:val="en-US"/>
              </w:rPr>
              <w:t xml:space="preserve">, </w:t>
            </w:r>
            <w:r w:rsidRPr="00D60846">
              <w:rPr>
                <w:color w:val="000000"/>
                <w:lang w:val="en-US"/>
              </w:rPr>
              <w:t>apparent value</w:t>
            </w:r>
            <w:r>
              <w:rPr>
                <w:color w:val="000000"/>
                <w:lang w:val="en-US"/>
              </w:rPr>
              <w:t>s. Thermoelectric</w:t>
            </w:r>
            <w:r w:rsidRPr="00D60846">
              <w:rPr>
                <w:color w:val="000000"/>
                <w:lang w:val="en-US"/>
              </w:rPr>
              <w:t xml:space="preserve"> effect</w:t>
            </w:r>
            <w:r>
              <w:rPr>
                <w:color w:val="000000"/>
                <w:lang w:val="en-US"/>
              </w:rPr>
              <w:t>s. E</w:t>
            </w:r>
            <w:r w:rsidRPr="00D60846">
              <w:rPr>
                <w:color w:val="000000"/>
                <w:lang w:val="en-US"/>
              </w:rPr>
              <w:t>lectrolysis</w:t>
            </w:r>
            <w:r>
              <w:rPr>
                <w:color w:val="000000"/>
                <w:lang w:val="en-US"/>
              </w:rPr>
              <w:t>. M</w:t>
            </w:r>
            <w:r w:rsidRPr="00D60846">
              <w:rPr>
                <w:color w:val="000000"/>
                <w:lang w:val="en-US"/>
              </w:rPr>
              <w:t>agnetism</w:t>
            </w:r>
            <w:r>
              <w:rPr>
                <w:color w:val="000000"/>
                <w:lang w:val="en-US"/>
              </w:rPr>
              <w:t>.</w:t>
            </w:r>
          </w:p>
          <w:p w:rsidR="001C2448" w:rsidRDefault="001C2448" w:rsidP="007147BF">
            <w:pPr>
              <w:jc w:val="both"/>
              <w:rPr>
                <w:color w:val="000000"/>
                <w:lang w:val="en-US"/>
              </w:rPr>
            </w:pPr>
            <w:r w:rsidRPr="00D60846">
              <w:rPr>
                <w:caps/>
                <w:color w:val="000000"/>
                <w:lang w:val="en-US"/>
              </w:rPr>
              <w:t>Optics.</w:t>
            </w:r>
            <w:r>
              <w:rPr>
                <w:color w:val="000000"/>
                <w:lang w:val="en-US"/>
              </w:rPr>
              <w:t xml:space="preserve"> Velocity of light. Reflection and refraction. Optical fibers. Plane and spherical mirrors. Lenses. Interference. Diffraction. Polarization. Optical activity.</w:t>
            </w:r>
          </w:p>
          <w:p w:rsidR="001C2448" w:rsidRPr="00D814CC" w:rsidRDefault="001C2448" w:rsidP="00A76D24">
            <w:pPr>
              <w:spacing w:after="240"/>
              <w:jc w:val="both"/>
              <w:rPr>
                <w:lang w:val="en-GB"/>
              </w:rPr>
            </w:pPr>
            <w:r w:rsidRPr="00672A67">
              <w:rPr>
                <w:caps/>
                <w:color w:val="000000"/>
                <w:lang w:val="en-US"/>
              </w:rPr>
              <w:t>Radiation.</w:t>
            </w:r>
            <w:r>
              <w:rPr>
                <w:color w:val="000000"/>
                <w:lang w:val="en-US"/>
              </w:rPr>
              <w:t xml:space="preserve"> Luminescence. Thermal radiation. X-ray. Isotopes. Decay law. Dosimetry. Detectors.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rPr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 xml:space="preserve">15. </w:t>
            </w:r>
            <w:r>
              <w:rPr>
                <w:rStyle w:val="BodyText2Char"/>
                <w:lang w:val="en-GB" w:eastAsia="en-US"/>
              </w:rPr>
              <w:t>Mid-semester works</w:t>
            </w:r>
          </w:p>
          <w:p w:rsidR="001C2448" w:rsidRPr="00BF39EC" w:rsidRDefault="001C2448" w:rsidP="00D64A86">
            <w:pPr>
              <w:spacing w:after="240"/>
              <w:rPr>
                <w:lang w:val="en-GB"/>
              </w:rPr>
            </w:pPr>
            <w:r w:rsidRPr="00CE424C">
              <w:rPr>
                <w:lang w:val="en-GB"/>
              </w:rPr>
              <w:t>Presentation</w:t>
            </w:r>
            <w:r>
              <w:rPr>
                <w:lang w:val="en-GB"/>
              </w:rPr>
              <w:t>s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  <w:vAlign w:val="center"/>
          </w:tcPr>
          <w:p w:rsidR="001C2448" w:rsidRDefault="001C2448" w:rsidP="007D2779">
            <w:pPr>
              <w:rPr>
                <w:b/>
                <w:bCs/>
                <w:lang w:val="en-GB"/>
              </w:rPr>
            </w:pPr>
            <w:r w:rsidRPr="00BF39EC">
              <w:rPr>
                <w:rStyle w:val="BodyText2Char"/>
                <w:lang w:val="en-GB" w:eastAsia="en-US"/>
              </w:rPr>
              <w:t xml:space="preserve">16. </w:t>
            </w:r>
            <w:r>
              <w:rPr>
                <w:rStyle w:val="BodyText2Char"/>
                <w:lang w:val="en-GB" w:eastAsia="en-US"/>
              </w:rPr>
              <w:t xml:space="preserve">Course requirements and grading </w:t>
            </w:r>
          </w:p>
          <w:p w:rsidR="001C2448" w:rsidRDefault="001C2448" w:rsidP="007D2779">
            <w:pPr>
              <w:rPr>
                <w:lang w:val="en-GB"/>
              </w:rPr>
            </w:pPr>
            <w:r w:rsidRPr="003405F8">
              <w:rPr>
                <w:lang w:val="en-GB"/>
              </w:rPr>
              <w:t>Ma</w:t>
            </w:r>
            <w:r>
              <w:rPr>
                <w:lang w:val="en-GB"/>
              </w:rPr>
              <w:t>ximum number of absence is: 3.</w:t>
            </w:r>
          </w:p>
          <w:p w:rsidR="001C2448" w:rsidRDefault="001C2448" w:rsidP="007D2779">
            <w:pPr>
              <w:rPr>
                <w:lang w:val="en-GB"/>
              </w:rPr>
            </w:pPr>
            <w:r>
              <w:rPr>
                <w:lang w:val="en-GB"/>
              </w:rPr>
              <w:t xml:space="preserve">The form of final exam: written. </w:t>
            </w:r>
          </w:p>
          <w:p w:rsidR="001C2448" w:rsidRDefault="001C2448" w:rsidP="00426F24">
            <w:pPr>
              <w:rPr>
                <w:rStyle w:val="BodyText2Char"/>
                <w:b w:val="0"/>
                <w:bCs w:val="0"/>
                <w:lang w:val="en-GB"/>
              </w:rPr>
            </w:pPr>
            <w:r w:rsidRPr="004E203A">
              <w:rPr>
                <w:rStyle w:val="BodyText2Char"/>
                <w:b w:val="0"/>
                <w:bCs w:val="0"/>
                <w:lang w:val="en-GB"/>
              </w:rPr>
              <w:t>Writ</w:t>
            </w:r>
            <w:r>
              <w:rPr>
                <w:rStyle w:val="BodyText2Char"/>
                <w:b w:val="0"/>
                <w:bCs w:val="0"/>
                <w:lang w:val="en-GB"/>
              </w:rPr>
              <w:t>te</w:t>
            </w:r>
            <w:r w:rsidRPr="004E203A">
              <w:rPr>
                <w:rStyle w:val="BodyText2Char"/>
                <w:b w:val="0"/>
                <w:bCs w:val="0"/>
                <w:lang w:val="en-GB"/>
              </w:rPr>
              <w:t xml:space="preserve">n exam </w:t>
            </w:r>
            <w:r>
              <w:rPr>
                <w:rStyle w:val="BodyText2Char"/>
                <w:b w:val="0"/>
                <w:bCs w:val="0"/>
                <w:lang w:val="en-GB"/>
              </w:rPr>
              <w:t xml:space="preserve">is </w:t>
            </w:r>
            <w:r w:rsidRPr="004E203A">
              <w:rPr>
                <w:rStyle w:val="BodyText2Char"/>
                <w:b w:val="0"/>
                <w:bCs w:val="0"/>
                <w:lang w:val="en-GB"/>
              </w:rPr>
              <w:t xml:space="preserve">based on lectures, accessible electronic sources and lecture </w:t>
            </w:r>
            <w:r>
              <w:rPr>
                <w:rStyle w:val="BodyText2Char"/>
                <w:b w:val="0"/>
                <w:bCs w:val="0"/>
                <w:lang w:val="en-GB"/>
              </w:rPr>
              <w:t>materials</w:t>
            </w:r>
            <w:r w:rsidRPr="004E203A">
              <w:rPr>
                <w:rStyle w:val="BodyText2Char"/>
                <w:b w:val="0"/>
                <w:bCs w:val="0"/>
                <w:lang w:val="en-GB"/>
              </w:rPr>
              <w:t xml:space="preserve">. Most common questions in the structure of </w:t>
            </w:r>
            <w:r>
              <w:rPr>
                <w:rStyle w:val="BodyText2Char"/>
                <w:b w:val="0"/>
                <w:bCs w:val="0"/>
                <w:lang w:val="en-GB"/>
              </w:rPr>
              <w:t xml:space="preserve">end term </w:t>
            </w:r>
            <w:r w:rsidRPr="004E203A">
              <w:rPr>
                <w:rStyle w:val="BodyText2Char"/>
                <w:b w:val="0"/>
                <w:bCs w:val="0"/>
                <w:lang w:val="en-GB"/>
              </w:rPr>
              <w:t xml:space="preserve">examination are: describing notions, relations, </w:t>
            </w:r>
            <w:r>
              <w:rPr>
                <w:rStyle w:val="BodyText2Char"/>
                <w:b w:val="0"/>
                <w:bCs w:val="0"/>
                <w:lang w:val="en-GB"/>
              </w:rPr>
              <w:t>multiple choice questions</w:t>
            </w:r>
            <w:r w:rsidRPr="004E203A">
              <w:rPr>
                <w:rStyle w:val="BodyText2Char"/>
                <w:b w:val="0"/>
                <w:bCs w:val="0"/>
                <w:lang w:val="en-GB"/>
              </w:rPr>
              <w:t xml:space="preserve">. </w:t>
            </w:r>
          </w:p>
          <w:p w:rsidR="001C2448" w:rsidRPr="004E203A" w:rsidRDefault="001C2448" w:rsidP="00426F24">
            <w:pPr>
              <w:rPr>
                <w:lang w:val="en-GB"/>
              </w:rPr>
            </w:pPr>
            <w:r>
              <w:rPr>
                <w:rStyle w:val="BodyText2Char"/>
                <w:b w:val="0"/>
                <w:bCs w:val="0"/>
                <w:lang w:val="en-GB"/>
              </w:rPr>
              <w:t>The given grade is based on the results of the presentation (in the mid-semester) and the exam.</w:t>
            </w:r>
          </w:p>
          <w:p w:rsidR="001C2448" w:rsidRPr="004E203A" w:rsidRDefault="001C2448" w:rsidP="00426F24">
            <w:pPr>
              <w:rPr>
                <w:lang w:val="en-GB"/>
              </w:rPr>
            </w:pPr>
            <w:r w:rsidRPr="004E203A">
              <w:rPr>
                <w:rStyle w:val="BodyText2Char"/>
                <w:b w:val="0"/>
                <w:bCs w:val="0"/>
                <w:lang w:val="en-GB"/>
              </w:rPr>
              <w:t>Grades:</w:t>
            </w:r>
          </w:p>
          <w:p w:rsidR="001C2448" w:rsidRPr="004E203A" w:rsidRDefault="001C2448" w:rsidP="00426F24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 xml:space="preserve">  0–</w:t>
            </w:r>
            <w:r>
              <w:rPr>
                <w:lang w:val="en-GB"/>
              </w:rPr>
              <w:t>39</w:t>
            </w:r>
            <w:r w:rsidRPr="004E203A">
              <w:rPr>
                <w:lang w:val="en-GB"/>
              </w:rPr>
              <w:t>% fail</w:t>
            </w:r>
          </w:p>
          <w:p w:rsidR="001C2448" w:rsidRPr="004E203A" w:rsidRDefault="001C2448" w:rsidP="00426F24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40</w:t>
            </w:r>
            <w:r w:rsidRPr="004E203A">
              <w:rPr>
                <w:lang w:val="en-GB"/>
              </w:rPr>
              <w:t>–</w:t>
            </w:r>
            <w:r>
              <w:rPr>
                <w:lang w:val="en-GB"/>
              </w:rPr>
              <w:t>54</w:t>
            </w:r>
            <w:r w:rsidRPr="004E203A">
              <w:rPr>
                <w:lang w:val="en-GB"/>
              </w:rPr>
              <w:t>% acceptable</w:t>
            </w:r>
          </w:p>
          <w:p w:rsidR="001C2448" w:rsidRPr="004E203A" w:rsidRDefault="001C2448" w:rsidP="00426F24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55</w:t>
            </w:r>
            <w:r w:rsidRPr="004E203A">
              <w:rPr>
                <w:lang w:val="en-GB"/>
              </w:rPr>
              <w:t>–</w:t>
            </w:r>
            <w:r>
              <w:rPr>
                <w:lang w:val="en-GB"/>
              </w:rPr>
              <w:t>69</w:t>
            </w:r>
            <w:r w:rsidRPr="004E203A">
              <w:rPr>
                <w:lang w:val="en-GB"/>
              </w:rPr>
              <w:t>% average</w:t>
            </w:r>
          </w:p>
          <w:p w:rsidR="001C2448" w:rsidRPr="004E203A" w:rsidRDefault="001C2448" w:rsidP="00426F24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70–84</w:t>
            </w:r>
            <w:r w:rsidRPr="004E203A">
              <w:rPr>
                <w:lang w:val="en-GB"/>
              </w:rPr>
              <w:t>% good</w:t>
            </w:r>
          </w:p>
          <w:p w:rsidR="001C2448" w:rsidRPr="00BF39EC" w:rsidRDefault="001C2448" w:rsidP="001512E6">
            <w:pPr>
              <w:spacing w:after="360"/>
              <w:ind w:left="709"/>
              <w:rPr>
                <w:lang w:val="en-GB"/>
              </w:rPr>
            </w:pPr>
            <w:r>
              <w:rPr>
                <w:lang w:val="en-GB"/>
              </w:rPr>
              <w:t>85</w:t>
            </w:r>
            <w:r w:rsidRPr="004E203A">
              <w:rPr>
                <w:lang w:val="en-GB"/>
              </w:rPr>
              <w:t>–100% excellent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</w:tcPr>
          <w:p w:rsidR="001C2448" w:rsidRPr="00BF39EC" w:rsidRDefault="001C2448" w:rsidP="00D64A86">
            <w:pPr>
              <w:pStyle w:val="BodyText2"/>
              <w:spacing w:before="120"/>
              <w:rPr>
                <w:lang w:val="en-GB"/>
              </w:rPr>
            </w:pPr>
            <w:r w:rsidRPr="00BF39EC">
              <w:rPr>
                <w:lang w:val="en-GB"/>
              </w:rPr>
              <w:t xml:space="preserve">17. </w:t>
            </w:r>
            <w:r w:rsidRPr="008C5975">
              <w:rPr>
                <w:lang w:val="en-GB"/>
              </w:rPr>
              <w:t>List of readings</w:t>
            </w:r>
          </w:p>
          <w:p w:rsidR="001C2448" w:rsidRDefault="001C2448" w:rsidP="003E036D">
            <w:pPr>
              <w:autoSpaceDE/>
              <w:autoSpaceDN/>
              <w:rPr>
                <w:lang w:val="en-GB"/>
              </w:rPr>
            </w:pPr>
            <w:r>
              <w:rPr>
                <w:lang w:val="en-GB"/>
              </w:rPr>
              <w:t xml:space="preserve">Paul A. Tipler, Gene Mosca: </w:t>
            </w:r>
            <w:r w:rsidRPr="000C061A">
              <w:rPr>
                <w:lang w:val="en-GB"/>
              </w:rPr>
              <w:t>Physics for Scientists and Engineers with Modern Physics</w:t>
            </w:r>
            <w:r>
              <w:rPr>
                <w:lang w:val="en-GB"/>
              </w:rPr>
              <w:t xml:space="preserve"> (6</w:t>
            </w:r>
            <w:r w:rsidRPr="003417D2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edition)</w:t>
            </w:r>
          </w:p>
          <w:p w:rsidR="001C2448" w:rsidRPr="003417D2" w:rsidRDefault="001C2448" w:rsidP="00A76D24">
            <w:pPr>
              <w:autoSpaceDE/>
              <w:autoSpaceDN/>
              <w:spacing w:after="240"/>
              <w:rPr>
                <w:lang w:val="de-DE"/>
              </w:rPr>
            </w:pPr>
            <w:r w:rsidRPr="003417D2">
              <w:rPr>
                <w:lang w:val="de-DE"/>
              </w:rPr>
              <w:t>W. H. Freeman, USA, (2007), ISBN 978</w:t>
            </w:r>
            <w:r>
              <w:rPr>
                <w:lang w:val="de-DE"/>
              </w:rPr>
              <w:t>-</w:t>
            </w:r>
            <w:r w:rsidRPr="003417D2">
              <w:rPr>
                <w:lang w:val="de-DE"/>
              </w:rPr>
              <w:t>1</w:t>
            </w:r>
            <w:r>
              <w:rPr>
                <w:lang w:val="de-DE"/>
              </w:rPr>
              <w:t>-</w:t>
            </w:r>
            <w:r w:rsidRPr="003417D2">
              <w:rPr>
                <w:lang w:val="de-DE"/>
              </w:rPr>
              <w:t>429</w:t>
            </w:r>
            <w:r>
              <w:rPr>
                <w:lang w:val="de-DE"/>
              </w:rPr>
              <w:t>-</w:t>
            </w:r>
            <w:r w:rsidRPr="003417D2">
              <w:rPr>
                <w:lang w:val="de-DE"/>
              </w:rPr>
              <w:t>20124</w:t>
            </w:r>
            <w:r>
              <w:rPr>
                <w:lang w:val="de-DE"/>
              </w:rPr>
              <w:t>-</w:t>
            </w:r>
            <w:r w:rsidRPr="003417D2">
              <w:rPr>
                <w:lang w:val="de-DE"/>
              </w:rPr>
              <w:t>7</w:t>
            </w:r>
          </w:p>
          <w:p w:rsidR="001C2448" w:rsidRDefault="001C2448" w:rsidP="003E036D">
            <w:pPr>
              <w:autoSpaceDE/>
              <w:autoSpaceDN/>
              <w:rPr>
                <w:lang w:val="en-GB"/>
              </w:rPr>
            </w:pPr>
            <w:r>
              <w:rPr>
                <w:lang w:val="en-GB"/>
              </w:rPr>
              <w:t>Halliday, Resnick, Walker: Fundamentals of Physics (10th edition).</w:t>
            </w:r>
          </w:p>
          <w:p w:rsidR="001C2448" w:rsidRPr="00BF39EC" w:rsidRDefault="001C2448" w:rsidP="00426F24">
            <w:pPr>
              <w:autoSpaceDE/>
              <w:autoSpaceDN/>
              <w:rPr>
                <w:lang w:val="en-GB"/>
              </w:rPr>
            </w:pPr>
            <w:r>
              <w:rPr>
                <w:lang w:val="en-GB"/>
              </w:rPr>
              <w:t xml:space="preserve">Wiley, USA, (2014), </w:t>
            </w:r>
            <w:r w:rsidRPr="00650061">
              <w:rPr>
                <w:lang w:val="en-GB"/>
              </w:rPr>
              <w:t>ISBN 978-1-118-23072-5 (Extended edition)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9212" w:type="dxa"/>
            <w:gridSpan w:val="5"/>
            <w:tcMar>
              <w:top w:w="57" w:type="dxa"/>
              <w:bottom w:w="57" w:type="dxa"/>
            </w:tcMar>
          </w:tcPr>
          <w:p w:rsidR="001C2448" w:rsidRPr="00BF39EC" w:rsidRDefault="001C2448" w:rsidP="0068661E">
            <w:pPr>
              <w:pStyle w:val="BodyText2"/>
              <w:rPr>
                <w:lang w:val="en-GB"/>
              </w:rPr>
            </w:pPr>
            <w:r w:rsidRPr="00BF39EC">
              <w:rPr>
                <w:lang w:val="en-GB"/>
              </w:rPr>
              <w:t xml:space="preserve">18. </w:t>
            </w:r>
            <w:r>
              <w:rPr>
                <w:lang w:val="en-GB"/>
              </w:rPr>
              <w:t>Recommended texts</w:t>
            </w:r>
            <w:r w:rsidRPr="00BF39EC">
              <w:rPr>
                <w:lang w:val="en-GB"/>
              </w:rPr>
              <w:t xml:space="preserve"> </w:t>
            </w:r>
          </w:p>
          <w:p w:rsidR="001C2448" w:rsidRPr="000C061A" w:rsidRDefault="001C2448" w:rsidP="003405F8">
            <w:pPr>
              <w:pStyle w:val="Default"/>
              <w:rPr>
                <w:color w:val="auto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</w:rPr>
              <w:t xml:space="preserve">Serway, Jewett: </w:t>
            </w:r>
            <w:r w:rsidRPr="000C061A">
              <w:rPr>
                <w:color w:val="auto"/>
                <w:sz w:val="20"/>
                <w:szCs w:val="20"/>
                <w:lang w:val="en-GB" w:eastAsia="en-US"/>
              </w:rPr>
              <w:t>Physics for Scientists and Engineers with Modern Physics (9th Edition).</w:t>
            </w:r>
          </w:p>
          <w:p w:rsidR="001C2448" w:rsidRPr="000C061A" w:rsidRDefault="001C2448" w:rsidP="00A76D24">
            <w:pPr>
              <w:pStyle w:val="Default"/>
              <w:spacing w:after="240"/>
              <w:rPr>
                <w:color w:val="auto"/>
                <w:sz w:val="20"/>
                <w:szCs w:val="20"/>
                <w:lang w:val="en-GB" w:eastAsia="en-US"/>
              </w:rPr>
            </w:pPr>
            <w:r w:rsidRPr="000C061A">
              <w:rPr>
                <w:color w:val="auto"/>
                <w:sz w:val="20"/>
                <w:szCs w:val="20"/>
                <w:lang w:val="en-GB" w:eastAsia="en-US"/>
              </w:rPr>
              <w:t>Brooks/Cole, ISBN-13: 978-1-133-95405-7</w:t>
            </w:r>
          </w:p>
          <w:p w:rsidR="001C2448" w:rsidRPr="000C061A" w:rsidRDefault="001C2448" w:rsidP="003405F8">
            <w:pPr>
              <w:pStyle w:val="Default"/>
              <w:rPr>
                <w:color w:val="auto"/>
                <w:sz w:val="20"/>
                <w:szCs w:val="20"/>
                <w:lang w:val="en-GB" w:eastAsia="en-US"/>
              </w:rPr>
            </w:pPr>
            <w:r w:rsidRPr="000C061A">
              <w:rPr>
                <w:color w:val="auto"/>
                <w:sz w:val="20"/>
                <w:szCs w:val="20"/>
                <w:lang w:val="en-GB" w:eastAsia="en-US"/>
              </w:rPr>
              <w:t>Young, Freedman, Ford: University Physics with Modern Physics (13th Edition).</w:t>
            </w:r>
          </w:p>
          <w:p w:rsidR="001C2448" w:rsidRPr="003405F8" w:rsidRDefault="001C2448" w:rsidP="003405F8">
            <w:pPr>
              <w:pStyle w:val="Default"/>
              <w:rPr>
                <w:sz w:val="20"/>
                <w:szCs w:val="20"/>
              </w:rPr>
            </w:pPr>
            <w:r w:rsidRPr="000C061A">
              <w:rPr>
                <w:color w:val="auto"/>
                <w:sz w:val="20"/>
                <w:szCs w:val="20"/>
                <w:lang w:val="en-GB" w:eastAsia="en-US"/>
              </w:rPr>
              <w:t>Addison-Wesley, ISBN-13: 978-0-321-69686-1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c>
          <w:tcPr>
            <w:tcW w:w="2303" w:type="dxa"/>
            <w:vMerge w:val="restart"/>
            <w:tcMar>
              <w:top w:w="57" w:type="dxa"/>
              <w:bottom w:w="57" w:type="dxa"/>
            </w:tcMar>
            <w:vAlign w:val="bottom"/>
          </w:tcPr>
          <w:p w:rsidR="001C2448" w:rsidRPr="00BF39EC" w:rsidRDefault="001C2448" w:rsidP="0068661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Mar>
              <w:top w:w="57" w:type="dxa"/>
              <w:bottom w:w="57" w:type="dxa"/>
            </w:tcMar>
            <w:vAlign w:val="bottom"/>
          </w:tcPr>
          <w:p w:rsidR="001C2448" w:rsidRPr="00BF39EC" w:rsidRDefault="001C2448" w:rsidP="00426F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 April 2017</w:t>
            </w:r>
          </w:p>
        </w:tc>
        <w:tc>
          <w:tcPr>
            <w:tcW w:w="1418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68661E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Prepared</w:t>
            </w:r>
          </w:p>
        </w:tc>
        <w:tc>
          <w:tcPr>
            <w:tcW w:w="3188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267264" w:rsidRDefault="001C2448" w:rsidP="00267264">
            <w:pPr>
              <w:jc w:val="center"/>
              <w:rPr>
                <w:lang w:val="en-GB"/>
              </w:rPr>
            </w:pPr>
            <w:r w:rsidRPr="00267264">
              <w:rPr>
                <w:lang w:val="en-GB"/>
              </w:rPr>
              <w:t>Dr. Erostyák János</w:t>
            </w:r>
          </w:p>
        </w:tc>
      </w:tr>
      <w:tr w:rsidR="001C2448" w:rsidRPr="00BF39EC">
        <w:trPr>
          <w:trHeight w:val="428"/>
        </w:trPr>
        <w:tc>
          <w:tcPr>
            <w:tcW w:w="2303" w:type="dxa"/>
            <w:vMerge/>
            <w:vAlign w:val="center"/>
          </w:tcPr>
          <w:p w:rsidR="001C2448" w:rsidRPr="00BF39EC" w:rsidRDefault="001C2448" w:rsidP="0068661E">
            <w:pPr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vAlign w:val="center"/>
          </w:tcPr>
          <w:p w:rsidR="001C2448" w:rsidRPr="00BF39EC" w:rsidRDefault="001C2448" w:rsidP="0068661E">
            <w:pPr>
              <w:rPr>
                <w:lang w:val="en-GB"/>
              </w:rPr>
            </w:pPr>
          </w:p>
        </w:tc>
        <w:tc>
          <w:tcPr>
            <w:tcW w:w="1418" w:type="dxa"/>
            <w:vMerge/>
            <w:vAlign w:val="center"/>
          </w:tcPr>
          <w:p w:rsidR="001C2448" w:rsidRPr="00BF39EC" w:rsidRDefault="001C2448" w:rsidP="0068661E">
            <w:pPr>
              <w:rPr>
                <w:lang w:val="en-GB"/>
              </w:rPr>
            </w:pPr>
          </w:p>
        </w:tc>
        <w:tc>
          <w:tcPr>
            <w:tcW w:w="3188" w:type="dxa"/>
            <w:gridSpan w:val="2"/>
            <w:vAlign w:val="center"/>
          </w:tcPr>
          <w:p w:rsidR="001C2448" w:rsidRPr="00BF39EC" w:rsidRDefault="001C2448" w:rsidP="0090717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responsible teacher</w:t>
            </w:r>
          </w:p>
        </w:tc>
      </w:tr>
      <w:tr w:rsidR="001C2448" w:rsidRPr="00BF39EC">
        <w:trPr>
          <w:trHeight w:val="33"/>
        </w:trPr>
        <w:tc>
          <w:tcPr>
            <w:tcW w:w="9212" w:type="dxa"/>
            <w:gridSpan w:val="5"/>
            <w:tcBorders>
              <w:left w:val="nil"/>
              <w:right w:val="nil"/>
            </w:tcBorders>
            <w:vAlign w:val="center"/>
          </w:tcPr>
          <w:p w:rsidR="001C2448" w:rsidRPr="00BF39EC" w:rsidRDefault="001C2448" w:rsidP="0068661E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1C2448" w:rsidRPr="00BF39EC">
        <w:trPr>
          <w:cantSplit/>
        </w:trPr>
        <w:tc>
          <w:tcPr>
            <w:tcW w:w="6024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D814CC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Endorsed</w:t>
            </w:r>
            <w:r w:rsidRPr="00BF39EC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3188" w:type="dxa"/>
            <w:gridSpan w:val="2"/>
            <w:tcMar>
              <w:top w:w="57" w:type="dxa"/>
              <w:bottom w:w="57" w:type="dxa"/>
            </w:tcMar>
            <w:vAlign w:val="center"/>
          </w:tcPr>
          <w:p w:rsidR="001C2448" w:rsidRPr="00BF39EC" w:rsidRDefault="001C2448" w:rsidP="00B33C53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Dr. Kollár László</w:t>
            </w:r>
            <w:bookmarkStart w:id="3" w:name="_GoBack"/>
            <w:bookmarkEnd w:id="3"/>
          </w:p>
        </w:tc>
      </w:tr>
      <w:tr w:rsidR="001C2448" w:rsidRPr="00BF39EC">
        <w:trPr>
          <w:cantSplit/>
          <w:trHeight w:val="160"/>
        </w:trPr>
        <w:tc>
          <w:tcPr>
            <w:tcW w:w="6024" w:type="dxa"/>
            <w:gridSpan w:val="3"/>
            <w:vMerge/>
            <w:vAlign w:val="center"/>
          </w:tcPr>
          <w:p w:rsidR="001C2448" w:rsidRPr="00BF39EC" w:rsidRDefault="001C2448" w:rsidP="0068661E">
            <w:pPr>
              <w:rPr>
                <w:b/>
                <w:bCs/>
                <w:lang w:val="en-GB"/>
              </w:rPr>
            </w:pPr>
          </w:p>
        </w:tc>
        <w:tc>
          <w:tcPr>
            <w:tcW w:w="3188" w:type="dxa"/>
            <w:gridSpan w:val="2"/>
            <w:vAlign w:val="center"/>
          </w:tcPr>
          <w:p w:rsidR="001C2448" w:rsidRPr="00BF39EC" w:rsidRDefault="001C2448" w:rsidP="002E396C">
            <w:pPr>
              <w:spacing w:before="120" w:after="120"/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director of the Institute</w:t>
            </w:r>
            <w:r w:rsidRPr="00BF39EC">
              <w:rPr>
                <w:lang w:val="en-GB"/>
              </w:rPr>
              <w:t xml:space="preserve"> </w:t>
            </w:r>
          </w:p>
        </w:tc>
      </w:tr>
    </w:tbl>
    <w:p w:rsidR="001C2448" w:rsidRPr="00BF39EC" w:rsidRDefault="001C2448" w:rsidP="001512E6">
      <w:pPr>
        <w:rPr>
          <w:lang w:val="en-GB"/>
        </w:rPr>
      </w:pPr>
    </w:p>
    <w:sectPr w:rsidR="001C2448" w:rsidRPr="00BF39EC" w:rsidSect="006A697F">
      <w:headerReference w:type="default" r:id="rId7"/>
      <w:pgSz w:w="11906" w:h="16838"/>
      <w:pgMar w:top="1134" w:right="1418" w:bottom="567" w:left="1418" w:header="426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448" w:rsidRDefault="001C2448">
      <w:r>
        <w:separator/>
      </w:r>
    </w:p>
  </w:endnote>
  <w:endnote w:type="continuationSeparator" w:id="0">
    <w:p w:rsidR="001C2448" w:rsidRDefault="001C2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448" w:rsidRDefault="001C2448">
      <w:r>
        <w:separator/>
      </w:r>
    </w:p>
  </w:footnote>
  <w:footnote w:type="continuationSeparator" w:id="0">
    <w:p w:rsidR="001C2448" w:rsidRDefault="001C2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21"/>
    </w:tblGrid>
    <w:tr w:rsidR="001C2448">
      <w:trPr>
        <w:cantSplit/>
      </w:trPr>
      <w:tc>
        <w:tcPr>
          <w:tcW w:w="2622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1C2448" w:rsidRPr="0069666F" w:rsidRDefault="001C2448" w:rsidP="00ED3550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1C2448" w:rsidRDefault="001C2448" w:rsidP="00ED3550">
          <w:pPr>
            <w:pStyle w:val="cm"/>
            <w:numPr>
              <w:ilvl w:val="0"/>
              <w:numId w:val="0"/>
            </w:numPr>
            <w:spacing w:line="240" w:lineRule="auto"/>
            <w:rPr>
              <w:smallCaps w:val="0"/>
              <w:sz w:val="20"/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2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1C2448" w:rsidRDefault="001C2448" w:rsidP="0068661E">
          <w:pPr>
            <w:jc w:val="right"/>
          </w:pPr>
          <w:r>
            <w:t xml:space="preserve">Page: </w:t>
          </w:r>
          <w:r w:rsidRPr="0069666F">
            <w:rPr>
              <w:rStyle w:val="PageNumber"/>
            </w:rPr>
            <w:fldChar w:fldCharType="begin"/>
          </w:r>
          <w:r w:rsidRPr="0069666F">
            <w:rPr>
              <w:rStyle w:val="PageNumber"/>
            </w:rPr>
            <w:instrText xml:space="preserve"> PAGE </w:instrText>
          </w:r>
          <w:r w:rsidRPr="0069666F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 w:rsidRPr="0069666F">
            <w:rPr>
              <w:rStyle w:val="PageNumber"/>
            </w:rPr>
            <w:fldChar w:fldCharType="end"/>
          </w:r>
          <w:r>
            <w:t>/2</w:t>
          </w:r>
        </w:p>
      </w:tc>
    </w:tr>
  </w:tbl>
  <w:p w:rsidR="001C2448" w:rsidRDefault="001C2448" w:rsidP="0068661E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44883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C1207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2526A3"/>
    <w:multiLevelType w:val="multilevel"/>
    <w:tmpl w:val="07209C1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85024F8"/>
    <w:multiLevelType w:val="hybridMultilevel"/>
    <w:tmpl w:val="DD4640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9012465"/>
    <w:multiLevelType w:val="hybridMultilevel"/>
    <w:tmpl w:val="CBF2776E"/>
    <w:lvl w:ilvl="0" w:tplc="DEC4A70A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CD9149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B6613"/>
    <w:multiLevelType w:val="multilevel"/>
    <w:tmpl w:val="2572FE5C"/>
    <w:lvl w:ilvl="0">
      <w:start w:val="1"/>
      <w:numFmt w:val="ordinal"/>
      <w:lvlText w:val="%1 week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1C26152A"/>
    <w:multiLevelType w:val="hybridMultilevel"/>
    <w:tmpl w:val="43349C68"/>
    <w:lvl w:ilvl="0" w:tplc="DEC4A70A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F6E7603"/>
    <w:multiLevelType w:val="hybridMultilevel"/>
    <w:tmpl w:val="78BC4266"/>
    <w:lvl w:ilvl="0" w:tplc="C1DCA76C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3EE1D1A"/>
    <w:multiLevelType w:val="multilevel"/>
    <w:tmpl w:val="2572FE5C"/>
    <w:lvl w:ilvl="0">
      <w:start w:val="1"/>
      <w:numFmt w:val="ordinal"/>
      <w:lvlText w:val="%1 week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>
    <w:nsid w:val="249D47C7"/>
    <w:multiLevelType w:val="multilevel"/>
    <w:tmpl w:val="8662C5DA"/>
    <w:lvl w:ilvl="0">
      <w:start w:val="1"/>
      <w:numFmt w:val="ordinal"/>
      <w:lvlText w:val="%1 week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28AC7827"/>
    <w:multiLevelType w:val="multilevel"/>
    <w:tmpl w:val="2572FE5C"/>
    <w:lvl w:ilvl="0">
      <w:start w:val="1"/>
      <w:numFmt w:val="ordinal"/>
      <w:lvlText w:val="%1 week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292771D2"/>
    <w:multiLevelType w:val="multilevel"/>
    <w:tmpl w:val="B94ACC8A"/>
    <w:lvl w:ilvl="0">
      <w:start w:val="1"/>
      <w:numFmt w:val="ordinal"/>
      <w:lvlText w:val="%1 week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31D31E47"/>
    <w:multiLevelType w:val="hybridMultilevel"/>
    <w:tmpl w:val="A0D82936"/>
    <w:lvl w:ilvl="0" w:tplc="6C2AFA28">
      <w:start w:val="1"/>
      <w:numFmt w:val="decimal"/>
      <w:lvlText w:val="Week %1"/>
      <w:lvlJc w:val="left"/>
      <w:pPr>
        <w:tabs>
          <w:tab w:val="num" w:pos="720"/>
        </w:tabs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875645"/>
    <w:multiLevelType w:val="multilevel"/>
    <w:tmpl w:val="58261266"/>
    <w:lvl w:ilvl="0">
      <w:start w:val="1"/>
      <w:numFmt w:val="ordinal"/>
      <w:lvlText w:val="%1 week"/>
      <w:lvlJc w:val="left"/>
      <w:pPr>
        <w:tabs>
          <w:tab w:val="num" w:pos="1701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B684A"/>
    <w:multiLevelType w:val="multilevel"/>
    <w:tmpl w:val="BE229CBE"/>
    <w:lvl w:ilvl="0">
      <w:start w:val="1"/>
      <w:numFmt w:val="ordinal"/>
      <w:lvlText w:val="%1 week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6E25E7"/>
    <w:multiLevelType w:val="hybridMultilevel"/>
    <w:tmpl w:val="87126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86A60"/>
    <w:multiLevelType w:val="multilevel"/>
    <w:tmpl w:val="4CD861CC"/>
    <w:lvl w:ilvl="0">
      <w:start w:val="1"/>
      <w:numFmt w:val="ordinal"/>
      <w:lvlText w:val="%1 week"/>
      <w:lvlJc w:val="left"/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44786235"/>
    <w:multiLevelType w:val="multilevel"/>
    <w:tmpl w:val="797AAFB8"/>
    <w:lvl w:ilvl="0">
      <w:start w:val="1"/>
      <w:numFmt w:val="ordinal"/>
      <w:lvlText w:val="%1 week"/>
      <w:lvlJc w:val="left"/>
      <w:pPr>
        <w:tabs>
          <w:tab w:val="num" w:pos="3856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497A1256"/>
    <w:multiLevelType w:val="hybridMultilevel"/>
    <w:tmpl w:val="38325760"/>
    <w:lvl w:ilvl="0" w:tplc="77404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15CF2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DD44051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F7F2A37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DCE6C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FAC876F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534CC1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4CAD9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632D9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1">
    <w:nsid w:val="4ABD06CA"/>
    <w:multiLevelType w:val="multilevel"/>
    <w:tmpl w:val="5C325886"/>
    <w:lvl w:ilvl="0">
      <w:start w:val="1"/>
      <w:numFmt w:val="decimal"/>
      <w:pStyle w:val="Heading1"/>
      <w:lvlText w:val="Week %1"/>
      <w:lvlJc w:val="left"/>
      <w:rPr>
        <w:rFonts w:hint="default"/>
      </w:rPr>
    </w:lvl>
    <w:lvl w:ilvl="1">
      <w:start w:val="1"/>
      <w:numFmt w:val="decimalZero"/>
      <w:pStyle w:val="Heading2"/>
      <w:isLgl/>
      <w:lvlText w:val="Section %1.%2"/>
      <w:lvlJc w:val="left"/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22">
    <w:nsid w:val="4EDC0B8C"/>
    <w:multiLevelType w:val="multilevel"/>
    <w:tmpl w:val="8662C5DA"/>
    <w:lvl w:ilvl="0">
      <w:start w:val="1"/>
      <w:numFmt w:val="ordinal"/>
      <w:lvlText w:val="%1 week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>
    <w:nsid w:val="559C7789"/>
    <w:multiLevelType w:val="hybridMultilevel"/>
    <w:tmpl w:val="904065A0"/>
    <w:lvl w:ilvl="0" w:tplc="F7BA37D6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E721460"/>
    <w:multiLevelType w:val="multilevel"/>
    <w:tmpl w:val="4CD861CC"/>
    <w:lvl w:ilvl="0">
      <w:start w:val="1"/>
      <w:numFmt w:val="ordinal"/>
      <w:lvlText w:val="%1 week"/>
      <w:lvlJc w:val="left"/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>
    <w:nsid w:val="621B740C"/>
    <w:multiLevelType w:val="hybridMultilevel"/>
    <w:tmpl w:val="82F0A97E"/>
    <w:lvl w:ilvl="0" w:tplc="DEC4A70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5CF2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DD44051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F7F2A37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DCE6C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FAC876F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534CC1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4CAD9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632D9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6">
    <w:nsid w:val="65AB1CD7"/>
    <w:multiLevelType w:val="multilevel"/>
    <w:tmpl w:val="07209C1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>
    <w:nsid w:val="6BC10796"/>
    <w:multiLevelType w:val="hybridMultilevel"/>
    <w:tmpl w:val="8764A06A"/>
    <w:lvl w:ilvl="0" w:tplc="DEC4A70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5CF2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DD44051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F7F2A37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DCE6C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FAC876F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534CC1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4CAD9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632D9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8">
    <w:nsid w:val="73AF4F25"/>
    <w:multiLevelType w:val="hybridMultilevel"/>
    <w:tmpl w:val="BE229CBE"/>
    <w:lvl w:ilvl="0" w:tplc="BB961BFE">
      <w:start w:val="1"/>
      <w:numFmt w:val="ordinal"/>
      <w:lvlText w:val="%1 week"/>
      <w:lvlJc w:val="left"/>
      <w:pPr>
        <w:tabs>
          <w:tab w:val="num" w:pos="720"/>
        </w:tabs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062295"/>
    <w:multiLevelType w:val="multilevel"/>
    <w:tmpl w:val="58261266"/>
    <w:lvl w:ilvl="0">
      <w:start w:val="1"/>
      <w:numFmt w:val="ordinal"/>
      <w:lvlText w:val="%1 week"/>
      <w:lvlJc w:val="left"/>
      <w:pPr>
        <w:tabs>
          <w:tab w:val="num" w:pos="1701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8"/>
  </w:num>
  <w:num w:numId="9">
    <w:abstractNumId w:val="23"/>
  </w:num>
  <w:num w:numId="10">
    <w:abstractNumId w:val="15"/>
  </w:num>
  <w:num w:numId="11">
    <w:abstractNumId w:val="5"/>
  </w:num>
  <w:num w:numId="12">
    <w:abstractNumId w:val="17"/>
  </w:num>
  <w:num w:numId="13">
    <w:abstractNumId w:val="28"/>
  </w:num>
  <w:num w:numId="14">
    <w:abstractNumId w:val="9"/>
  </w:num>
  <w:num w:numId="15">
    <w:abstractNumId w:val="22"/>
  </w:num>
  <w:num w:numId="16">
    <w:abstractNumId w:val="12"/>
  </w:num>
  <w:num w:numId="17">
    <w:abstractNumId w:val="19"/>
  </w:num>
  <w:num w:numId="18">
    <w:abstractNumId w:val="10"/>
  </w:num>
  <w:num w:numId="19">
    <w:abstractNumId w:val="18"/>
  </w:num>
  <w:num w:numId="20">
    <w:abstractNumId w:val="24"/>
  </w:num>
  <w:num w:numId="21">
    <w:abstractNumId w:val="6"/>
  </w:num>
  <w:num w:numId="22">
    <w:abstractNumId w:val="29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16"/>
  </w:num>
  <w:num w:numId="28">
    <w:abstractNumId w:val="13"/>
  </w:num>
  <w:num w:numId="29">
    <w:abstractNumId w:val="20"/>
  </w:num>
  <w:num w:numId="30">
    <w:abstractNumId w:val="3"/>
  </w:num>
  <w:num w:numId="31">
    <w:abstractNumId w:val="0"/>
  </w:num>
  <w:num w:numId="32">
    <w:abstractNumId w:val="7"/>
  </w:num>
  <w:num w:numId="33">
    <w:abstractNumId w:val="4"/>
  </w:num>
  <w:num w:numId="34">
    <w:abstractNumId w:val="25"/>
  </w:num>
  <w:num w:numId="35">
    <w:abstractNumId w:val="27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894"/>
    <w:rsid w:val="000266A6"/>
    <w:rsid w:val="00042FB2"/>
    <w:rsid w:val="00086467"/>
    <w:rsid w:val="000B55FB"/>
    <w:rsid w:val="000C061A"/>
    <w:rsid w:val="000D2F16"/>
    <w:rsid w:val="000E0274"/>
    <w:rsid w:val="000F62D6"/>
    <w:rsid w:val="001512E6"/>
    <w:rsid w:val="001915C5"/>
    <w:rsid w:val="001935C4"/>
    <w:rsid w:val="00195829"/>
    <w:rsid w:val="001A022E"/>
    <w:rsid w:val="001C2448"/>
    <w:rsid w:val="001D50D6"/>
    <w:rsid w:val="002532FB"/>
    <w:rsid w:val="00267264"/>
    <w:rsid w:val="00274238"/>
    <w:rsid w:val="002C71EF"/>
    <w:rsid w:val="002E396C"/>
    <w:rsid w:val="00314587"/>
    <w:rsid w:val="003405F8"/>
    <w:rsid w:val="003417D2"/>
    <w:rsid w:val="00364979"/>
    <w:rsid w:val="00373C59"/>
    <w:rsid w:val="003E036D"/>
    <w:rsid w:val="003E3BB9"/>
    <w:rsid w:val="00416194"/>
    <w:rsid w:val="00426C1B"/>
    <w:rsid w:val="00426F24"/>
    <w:rsid w:val="00442FE9"/>
    <w:rsid w:val="00444398"/>
    <w:rsid w:val="004513D6"/>
    <w:rsid w:val="00494983"/>
    <w:rsid w:val="004A02EB"/>
    <w:rsid w:val="004B4F10"/>
    <w:rsid w:val="004C0778"/>
    <w:rsid w:val="004E1A39"/>
    <w:rsid w:val="004E203A"/>
    <w:rsid w:val="00514120"/>
    <w:rsid w:val="00537894"/>
    <w:rsid w:val="00591161"/>
    <w:rsid w:val="00596126"/>
    <w:rsid w:val="00636011"/>
    <w:rsid w:val="00650061"/>
    <w:rsid w:val="00670AB4"/>
    <w:rsid w:val="00672A67"/>
    <w:rsid w:val="0068661E"/>
    <w:rsid w:val="0069666F"/>
    <w:rsid w:val="006A09D9"/>
    <w:rsid w:val="006A697F"/>
    <w:rsid w:val="006E3949"/>
    <w:rsid w:val="00700C75"/>
    <w:rsid w:val="007147BF"/>
    <w:rsid w:val="00736641"/>
    <w:rsid w:val="0075005F"/>
    <w:rsid w:val="0076552B"/>
    <w:rsid w:val="00776714"/>
    <w:rsid w:val="0078492B"/>
    <w:rsid w:val="007D2779"/>
    <w:rsid w:val="007E1DC0"/>
    <w:rsid w:val="007F6B8D"/>
    <w:rsid w:val="00813685"/>
    <w:rsid w:val="00872A82"/>
    <w:rsid w:val="008C006F"/>
    <w:rsid w:val="008C5975"/>
    <w:rsid w:val="008E53E0"/>
    <w:rsid w:val="0090717F"/>
    <w:rsid w:val="00937BC7"/>
    <w:rsid w:val="00980579"/>
    <w:rsid w:val="009A16E5"/>
    <w:rsid w:val="009C1399"/>
    <w:rsid w:val="009D5CB1"/>
    <w:rsid w:val="00A472ED"/>
    <w:rsid w:val="00A5395E"/>
    <w:rsid w:val="00A600ED"/>
    <w:rsid w:val="00A632BF"/>
    <w:rsid w:val="00A66A8D"/>
    <w:rsid w:val="00A76D24"/>
    <w:rsid w:val="00B16BAE"/>
    <w:rsid w:val="00B33C53"/>
    <w:rsid w:val="00B56255"/>
    <w:rsid w:val="00B601E0"/>
    <w:rsid w:val="00B64624"/>
    <w:rsid w:val="00BC2AC0"/>
    <w:rsid w:val="00BC7366"/>
    <w:rsid w:val="00BF39EC"/>
    <w:rsid w:val="00C5233B"/>
    <w:rsid w:val="00CE424C"/>
    <w:rsid w:val="00D21476"/>
    <w:rsid w:val="00D52DB0"/>
    <w:rsid w:val="00D55850"/>
    <w:rsid w:val="00D60846"/>
    <w:rsid w:val="00D64A86"/>
    <w:rsid w:val="00D70070"/>
    <w:rsid w:val="00D814CC"/>
    <w:rsid w:val="00D839C8"/>
    <w:rsid w:val="00E83D66"/>
    <w:rsid w:val="00E916A0"/>
    <w:rsid w:val="00ED3550"/>
    <w:rsid w:val="00F97AF0"/>
    <w:rsid w:val="00FD1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50D6"/>
    <w:pPr>
      <w:autoSpaceDE w:val="0"/>
      <w:autoSpaceDN w:val="0"/>
    </w:pPr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50D6"/>
    <w:pPr>
      <w:keepNext/>
      <w:numPr>
        <w:numId w:val="25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86467"/>
    <w:pPr>
      <w:keepNext/>
      <w:numPr>
        <w:ilvl w:val="1"/>
        <w:numId w:val="25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6467"/>
    <w:pPr>
      <w:keepNext/>
      <w:numPr>
        <w:ilvl w:val="2"/>
        <w:numId w:val="25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50D6"/>
    <w:pPr>
      <w:keepNext/>
      <w:numPr>
        <w:ilvl w:val="3"/>
        <w:numId w:val="25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86467"/>
    <w:pPr>
      <w:numPr>
        <w:ilvl w:val="4"/>
        <w:numId w:val="25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86467"/>
    <w:pPr>
      <w:numPr>
        <w:ilvl w:val="5"/>
        <w:numId w:val="25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86467"/>
    <w:pPr>
      <w:numPr>
        <w:ilvl w:val="6"/>
        <w:numId w:val="25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86467"/>
    <w:pPr>
      <w:numPr>
        <w:ilvl w:val="7"/>
        <w:numId w:val="25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86467"/>
    <w:pPr>
      <w:numPr>
        <w:ilvl w:val="8"/>
        <w:numId w:val="25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50D6"/>
    <w:rPr>
      <w:rFonts w:ascii="Arial" w:hAnsi="Arial" w:cs="Arial"/>
      <w:b/>
      <w:bCs/>
      <w:kern w:val="28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86467"/>
    <w:rPr>
      <w:rFonts w:ascii="Calibri" w:eastAsia="MS Gothic" w:hAnsi="Calibri" w:cs="Calibr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86467"/>
    <w:rPr>
      <w:rFonts w:ascii="Calibri" w:eastAsia="MS Gothic" w:hAnsi="Calibri" w:cs="Calibr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D50D6"/>
    <w:rPr>
      <w:b/>
      <w:bCs/>
      <w:sz w:val="32"/>
      <w:szCs w:val="3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86467"/>
    <w:rPr>
      <w:rFonts w:ascii="Cambria" w:eastAsia="MS Mincho" w:hAnsi="Cambria" w:cs="Cambria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86467"/>
    <w:rPr>
      <w:rFonts w:ascii="Cambria" w:eastAsia="MS Mincho" w:hAnsi="Cambria" w:cs="Cambria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86467"/>
    <w:rPr>
      <w:rFonts w:ascii="Cambria" w:eastAsia="MS Mincho" w:hAnsi="Cambria" w:cs="Cambria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86467"/>
    <w:rPr>
      <w:rFonts w:ascii="Cambria" w:eastAsia="MS Mincho" w:hAnsi="Cambria" w:cs="Cambria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86467"/>
    <w:rPr>
      <w:rFonts w:ascii="Calibri" w:eastAsia="MS Gothic" w:hAnsi="Calibri" w:cs="Calibri"/>
      <w:lang w:eastAsia="en-US"/>
    </w:rPr>
  </w:style>
  <w:style w:type="paragraph" w:customStyle="1" w:styleId="cm">
    <w:name w:val="c’m"/>
    <w:basedOn w:val="Heading1"/>
    <w:uiPriority w:val="99"/>
    <w:rsid w:val="001D50D6"/>
    <w:pPr>
      <w:spacing w:before="0" w:after="0" w:line="360" w:lineRule="auto"/>
      <w:jc w:val="center"/>
    </w:pPr>
    <w:rPr>
      <w:smallCaps/>
      <w:kern w:val="0"/>
    </w:rPr>
  </w:style>
  <w:style w:type="paragraph" w:styleId="Header">
    <w:name w:val="header"/>
    <w:basedOn w:val="Normal"/>
    <w:link w:val="HeaderChar"/>
    <w:uiPriority w:val="99"/>
    <w:rsid w:val="001D50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50D6"/>
    <w:rPr>
      <w:sz w:val="24"/>
      <w:szCs w:val="24"/>
      <w:lang w:val="hu-HU"/>
    </w:rPr>
  </w:style>
  <w:style w:type="character" w:styleId="PageNumber">
    <w:name w:val="page number"/>
    <w:basedOn w:val="DefaultParagraphFont"/>
    <w:uiPriority w:val="99"/>
    <w:rsid w:val="001D50D6"/>
  </w:style>
  <w:style w:type="paragraph" w:styleId="BodyText">
    <w:name w:val="Body Text"/>
    <w:basedOn w:val="Normal"/>
    <w:link w:val="BodyTextChar"/>
    <w:uiPriority w:val="99"/>
    <w:rsid w:val="001D50D6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D50D6"/>
    <w:rPr>
      <w:sz w:val="24"/>
      <w:szCs w:val="24"/>
      <w:lang w:val="hu-HU"/>
    </w:rPr>
  </w:style>
  <w:style w:type="paragraph" w:styleId="Footer">
    <w:name w:val="footer"/>
    <w:basedOn w:val="Normal"/>
    <w:link w:val="FooterChar"/>
    <w:uiPriority w:val="99"/>
    <w:rsid w:val="001D50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50D6"/>
    <w:rPr>
      <w:sz w:val="24"/>
      <w:szCs w:val="24"/>
      <w:lang w:val="hu-HU"/>
    </w:rPr>
  </w:style>
  <w:style w:type="paragraph" w:styleId="BodyText2">
    <w:name w:val="Body Text 2"/>
    <w:basedOn w:val="Normal"/>
    <w:link w:val="BodyText2Char"/>
    <w:uiPriority w:val="99"/>
    <w:rsid w:val="001D50D6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D50D6"/>
    <w:rPr>
      <w:b/>
      <w:bCs/>
      <w:lang w:val="hu-HU"/>
    </w:rPr>
  </w:style>
  <w:style w:type="paragraph" w:customStyle="1" w:styleId="Default">
    <w:name w:val="Default"/>
    <w:uiPriority w:val="99"/>
    <w:rsid w:val="001D50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Bullet">
    <w:name w:val="List Bullet"/>
    <w:basedOn w:val="Normal"/>
    <w:autoRedefine/>
    <w:uiPriority w:val="99"/>
    <w:rsid w:val="001D50D6"/>
    <w:pPr>
      <w:widowControl w:val="0"/>
      <w:numPr>
        <w:numId w:val="8"/>
      </w:numPr>
      <w:overflowPunct w:val="0"/>
      <w:adjustRightInd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1D5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50D6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0266A6"/>
    <w:pPr>
      <w:autoSpaceDE/>
      <w:autoSpaceDN/>
      <w:ind w:left="720"/>
    </w:pPr>
    <w:rPr>
      <w:sz w:val="24"/>
      <w:szCs w:val="24"/>
      <w:lang w:val="en-GB" w:eastAsia="hu-HU"/>
    </w:rPr>
  </w:style>
  <w:style w:type="character" w:customStyle="1" w:styleId="a-size-large1">
    <w:name w:val="a-size-large1"/>
    <w:uiPriority w:val="99"/>
    <w:rsid w:val="003405F8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423</Words>
  <Characters>2921</Characters>
  <Application>Microsoft Office Outlook</Application>
  <DocSecurity>0</DocSecurity>
  <Lines>0</Lines>
  <Paragraphs>0</Paragraphs>
  <ScaleCrop>false</ScaleCrop>
  <Company>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Erostyák János</dc:creator>
  <cp:keywords/>
  <dc:description/>
  <cp:lastModifiedBy>kl</cp:lastModifiedBy>
  <cp:revision>2</cp:revision>
  <cp:lastPrinted>2012-03-06T18:02:00Z</cp:lastPrinted>
  <dcterms:created xsi:type="dcterms:W3CDTF">2017-06-15T20:41:00Z</dcterms:created>
  <dcterms:modified xsi:type="dcterms:W3CDTF">2017-06-15T20:41:00Z</dcterms:modified>
</cp:coreProperties>
</file>